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51300" w:rsidRDefault="00A51300"/>
    <w:tbl>
      <w:tblPr>
        <w:tblW w:w="9360" w:type="dxa"/>
        <w:tblInd w:w="7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360"/>
      </w:tblGrid>
      <w:tr w:rsidR="001F1BC5">
        <w:tc>
          <w:tcPr>
            <w:tcW w:w="9360" w:type="dxa"/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1F1BC5" w:rsidRDefault="00A51300" w:rsidP="0060418B">
            <w:pPr>
              <w:pStyle w:val="Standard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  <w:u w:val="single"/>
              </w:rPr>
              <w:t>IE</w:t>
            </w:r>
            <w:r w:rsidR="00A36ED3">
              <w:rPr>
                <w:rFonts w:ascii="Arial Narrow" w:hAnsi="Arial Narrow"/>
                <w:sz w:val="22"/>
                <w:szCs w:val="22"/>
                <w:u w:val="single"/>
              </w:rPr>
              <w:t xml:space="preserve"> - INSTALACJE ELEKTRYCZNE SILNOPRĄDOWE</w:t>
            </w:r>
          </w:p>
        </w:tc>
      </w:tr>
    </w:tbl>
    <w:p w:rsidR="001F1BC5" w:rsidRDefault="00A36ED3" w:rsidP="006A195F">
      <w:pPr>
        <w:pStyle w:val="Stanluks"/>
        <w:spacing w:before="0" w:after="0" w:line="240" w:lineRule="auto"/>
        <w:ind w:left="851"/>
        <w:rPr>
          <w:rFonts w:cs="Tahoma"/>
          <w:sz w:val="22"/>
          <w:szCs w:val="22"/>
        </w:rPr>
      </w:pPr>
      <w:r>
        <w:rPr>
          <w:rFonts w:cs="Tahoma"/>
          <w:b/>
          <w:smallCaps/>
          <w:sz w:val="22"/>
          <w:szCs w:val="22"/>
          <w:u w:val="single"/>
        </w:rPr>
        <w:t>Spis treści</w:t>
      </w:r>
    </w:p>
    <w:p w:rsidR="00596FC4" w:rsidRDefault="00A36ED3">
      <w:pPr>
        <w:pStyle w:val="Spistreci1"/>
        <w:tabs>
          <w:tab w:val="left" w:pos="1320"/>
        </w:tabs>
        <w:rPr>
          <w:rFonts w:asciiTheme="minorHAnsi" w:eastAsiaTheme="minorEastAsia" w:hAnsiTheme="minorHAnsi" w:cstheme="minorBidi"/>
          <w:bCs w:val="0"/>
          <w:smallCaps w:val="0"/>
          <w:noProof/>
          <w:sz w:val="22"/>
          <w:szCs w:val="22"/>
        </w:rPr>
      </w:pPr>
      <w:r w:rsidRPr="00F279A3">
        <w:rPr>
          <w:rFonts w:cs="Times New Roman"/>
          <w:bCs w:val="0"/>
          <w:smallCaps w:val="0"/>
          <w:sz w:val="18"/>
        </w:rPr>
        <w:fldChar w:fldCharType="begin"/>
      </w:r>
      <w:r w:rsidRPr="00F279A3">
        <w:rPr>
          <w:sz w:val="18"/>
        </w:rPr>
        <w:instrText xml:space="preserve"> TOC \o "1-3" \h </w:instrText>
      </w:r>
      <w:r w:rsidRPr="00F279A3">
        <w:rPr>
          <w:rFonts w:cs="Times New Roman"/>
          <w:bCs w:val="0"/>
          <w:smallCaps w:val="0"/>
          <w:sz w:val="18"/>
        </w:rPr>
        <w:fldChar w:fldCharType="separate"/>
      </w:r>
      <w:hyperlink w:anchor="_Toc180131025" w:history="1">
        <w:r w:rsidR="00596FC4" w:rsidRPr="00B970B0">
          <w:rPr>
            <w:rStyle w:val="Hipercze"/>
            <w:rFonts w:cs="Tahoma"/>
            <w:noProof/>
          </w:rPr>
          <w:t>1.</w:t>
        </w:r>
        <w:r w:rsidR="00596FC4">
          <w:rPr>
            <w:rFonts w:asciiTheme="minorHAnsi" w:eastAsiaTheme="minorEastAsia" w:hAnsiTheme="minorHAnsi" w:cstheme="minorBidi"/>
            <w:bCs w:val="0"/>
            <w:smallCaps w:val="0"/>
            <w:noProof/>
            <w:sz w:val="22"/>
            <w:szCs w:val="22"/>
          </w:rPr>
          <w:tab/>
        </w:r>
        <w:r w:rsidR="00596FC4" w:rsidRPr="00B970B0">
          <w:rPr>
            <w:rStyle w:val="Hipercze"/>
            <w:rFonts w:cs="Tahoma"/>
            <w:noProof/>
          </w:rPr>
          <w:t>Przedmiot opracowania</w:t>
        </w:r>
        <w:r w:rsidR="00596FC4">
          <w:rPr>
            <w:noProof/>
          </w:rPr>
          <w:tab/>
        </w:r>
        <w:r w:rsidR="00596FC4">
          <w:rPr>
            <w:noProof/>
          </w:rPr>
          <w:fldChar w:fldCharType="begin"/>
        </w:r>
        <w:r w:rsidR="00596FC4">
          <w:rPr>
            <w:noProof/>
          </w:rPr>
          <w:instrText xml:space="preserve"> PAGEREF _Toc180131025 \h </w:instrText>
        </w:r>
        <w:r w:rsidR="00596FC4">
          <w:rPr>
            <w:noProof/>
          </w:rPr>
        </w:r>
        <w:r w:rsidR="00596FC4">
          <w:rPr>
            <w:noProof/>
          </w:rPr>
          <w:fldChar w:fldCharType="separate"/>
        </w:r>
        <w:r w:rsidR="00A35C91">
          <w:rPr>
            <w:noProof/>
          </w:rPr>
          <w:t>2</w:t>
        </w:r>
        <w:r w:rsidR="00596FC4">
          <w:rPr>
            <w:noProof/>
          </w:rPr>
          <w:fldChar w:fldCharType="end"/>
        </w:r>
      </w:hyperlink>
    </w:p>
    <w:p w:rsidR="00596FC4" w:rsidRDefault="00580CD2">
      <w:pPr>
        <w:pStyle w:val="Spistreci1"/>
        <w:tabs>
          <w:tab w:val="left" w:pos="1320"/>
        </w:tabs>
        <w:rPr>
          <w:rFonts w:asciiTheme="minorHAnsi" w:eastAsiaTheme="minorEastAsia" w:hAnsiTheme="minorHAnsi" w:cstheme="minorBidi"/>
          <w:bCs w:val="0"/>
          <w:smallCaps w:val="0"/>
          <w:noProof/>
          <w:sz w:val="22"/>
          <w:szCs w:val="22"/>
        </w:rPr>
      </w:pPr>
      <w:hyperlink w:anchor="_Toc180131026" w:history="1">
        <w:r w:rsidR="00596FC4" w:rsidRPr="00B970B0">
          <w:rPr>
            <w:rStyle w:val="Hipercze"/>
            <w:rFonts w:cs="Tahoma"/>
            <w:noProof/>
          </w:rPr>
          <w:t>2.</w:t>
        </w:r>
        <w:r w:rsidR="00596FC4">
          <w:rPr>
            <w:rFonts w:asciiTheme="minorHAnsi" w:eastAsiaTheme="minorEastAsia" w:hAnsiTheme="minorHAnsi" w:cstheme="minorBidi"/>
            <w:bCs w:val="0"/>
            <w:smallCaps w:val="0"/>
            <w:noProof/>
            <w:sz w:val="22"/>
            <w:szCs w:val="22"/>
          </w:rPr>
          <w:tab/>
        </w:r>
        <w:r w:rsidR="00596FC4" w:rsidRPr="00B970B0">
          <w:rPr>
            <w:rStyle w:val="Hipercze"/>
            <w:rFonts w:cs="Tahoma"/>
            <w:noProof/>
          </w:rPr>
          <w:t>Obszar inwestycji</w:t>
        </w:r>
        <w:r w:rsidR="00596FC4">
          <w:rPr>
            <w:noProof/>
          </w:rPr>
          <w:tab/>
        </w:r>
        <w:r w:rsidR="00596FC4">
          <w:rPr>
            <w:noProof/>
          </w:rPr>
          <w:fldChar w:fldCharType="begin"/>
        </w:r>
        <w:r w:rsidR="00596FC4">
          <w:rPr>
            <w:noProof/>
          </w:rPr>
          <w:instrText xml:space="preserve"> PAGEREF _Toc180131026 \h </w:instrText>
        </w:r>
        <w:r w:rsidR="00596FC4">
          <w:rPr>
            <w:noProof/>
          </w:rPr>
        </w:r>
        <w:r w:rsidR="00596FC4">
          <w:rPr>
            <w:noProof/>
          </w:rPr>
          <w:fldChar w:fldCharType="separate"/>
        </w:r>
        <w:r w:rsidR="00A35C91">
          <w:rPr>
            <w:noProof/>
          </w:rPr>
          <w:t>2</w:t>
        </w:r>
        <w:r w:rsidR="00596FC4">
          <w:rPr>
            <w:noProof/>
          </w:rPr>
          <w:fldChar w:fldCharType="end"/>
        </w:r>
      </w:hyperlink>
    </w:p>
    <w:p w:rsidR="00596FC4" w:rsidRDefault="00580CD2">
      <w:pPr>
        <w:pStyle w:val="Spistreci1"/>
        <w:tabs>
          <w:tab w:val="left" w:pos="1320"/>
        </w:tabs>
        <w:rPr>
          <w:rFonts w:asciiTheme="minorHAnsi" w:eastAsiaTheme="minorEastAsia" w:hAnsiTheme="minorHAnsi" w:cstheme="minorBidi"/>
          <w:bCs w:val="0"/>
          <w:smallCaps w:val="0"/>
          <w:noProof/>
          <w:sz w:val="22"/>
          <w:szCs w:val="22"/>
        </w:rPr>
      </w:pPr>
      <w:hyperlink w:anchor="_Toc180131027" w:history="1">
        <w:r w:rsidR="00596FC4" w:rsidRPr="00B970B0">
          <w:rPr>
            <w:rStyle w:val="Hipercze"/>
            <w:rFonts w:cs="Tahoma"/>
            <w:noProof/>
          </w:rPr>
          <w:t>3.</w:t>
        </w:r>
        <w:r w:rsidR="00596FC4">
          <w:rPr>
            <w:rFonts w:asciiTheme="minorHAnsi" w:eastAsiaTheme="minorEastAsia" w:hAnsiTheme="minorHAnsi" w:cstheme="minorBidi"/>
            <w:bCs w:val="0"/>
            <w:smallCaps w:val="0"/>
            <w:noProof/>
            <w:sz w:val="22"/>
            <w:szCs w:val="22"/>
          </w:rPr>
          <w:tab/>
        </w:r>
        <w:r w:rsidR="00596FC4" w:rsidRPr="00B970B0">
          <w:rPr>
            <w:rStyle w:val="Hipercze"/>
            <w:rFonts w:cs="Tahoma"/>
            <w:noProof/>
          </w:rPr>
          <w:t>Podstawa opracowania</w:t>
        </w:r>
        <w:r w:rsidR="00596FC4">
          <w:rPr>
            <w:noProof/>
          </w:rPr>
          <w:tab/>
        </w:r>
        <w:r w:rsidR="00596FC4">
          <w:rPr>
            <w:noProof/>
          </w:rPr>
          <w:fldChar w:fldCharType="begin"/>
        </w:r>
        <w:r w:rsidR="00596FC4">
          <w:rPr>
            <w:noProof/>
          </w:rPr>
          <w:instrText xml:space="preserve"> PAGEREF _Toc180131027 \h </w:instrText>
        </w:r>
        <w:r w:rsidR="00596FC4">
          <w:rPr>
            <w:noProof/>
          </w:rPr>
        </w:r>
        <w:r w:rsidR="00596FC4">
          <w:rPr>
            <w:noProof/>
          </w:rPr>
          <w:fldChar w:fldCharType="separate"/>
        </w:r>
        <w:r w:rsidR="00A35C91">
          <w:rPr>
            <w:noProof/>
          </w:rPr>
          <w:t>2</w:t>
        </w:r>
        <w:r w:rsidR="00596FC4">
          <w:rPr>
            <w:noProof/>
          </w:rPr>
          <w:fldChar w:fldCharType="end"/>
        </w:r>
      </w:hyperlink>
    </w:p>
    <w:p w:rsidR="00596FC4" w:rsidRDefault="00580CD2">
      <w:pPr>
        <w:pStyle w:val="Spistreci1"/>
        <w:tabs>
          <w:tab w:val="left" w:pos="1320"/>
        </w:tabs>
        <w:rPr>
          <w:rFonts w:asciiTheme="minorHAnsi" w:eastAsiaTheme="minorEastAsia" w:hAnsiTheme="minorHAnsi" w:cstheme="minorBidi"/>
          <w:bCs w:val="0"/>
          <w:smallCaps w:val="0"/>
          <w:noProof/>
          <w:sz w:val="22"/>
          <w:szCs w:val="22"/>
        </w:rPr>
      </w:pPr>
      <w:hyperlink w:anchor="_Toc180131028" w:history="1">
        <w:r w:rsidR="00596FC4" w:rsidRPr="00B970B0">
          <w:rPr>
            <w:rStyle w:val="Hipercze"/>
            <w:rFonts w:cs="Tahoma"/>
            <w:noProof/>
          </w:rPr>
          <w:t>4.</w:t>
        </w:r>
        <w:r w:rsidR="00596FC4">
          <w:rPr>
            <w:rFonts w:asciiTheme="minorHAnsi" w:eastAsiaTheme="minorEastAsia" w:hAnsiTheme="minorHAnsi" w:cstheme="minorBidi"/>
            <w:bCs w:val="0"/>
            <w:smallCaps w:val="0"/>
            <w:noProof/>
            <w:sz w:val="22"/>
            <w:szCs w:val="22"/>
          </w:rPr>
          <w:tab/>
        </w:r>
        <w:r w:rsidR="00596FC4" w:rsidRPr="00B970B0">
          <w:rPr>
            <w:rStyle w:val="Hipercze"/>
            <w:rFonts w:cs="Tahoma"/>
            <w:noProof/>
          </w:rPr>
          <w:t>Zakres opracowania</w:t>
        </w:r>
        <w:r w:rsidR="00596FC4">
          <w:rPr>
            <w:noProof/>
          </w:rPr>
          <w:tab/>
        </w:r>
        <w:r w:rsidR="00596FC4">
          <w:rPr>
            <w:noProof/>
          </w:rPr>
          <w:fldChar w:fldCharType="begin"/>
        </w:r>
        <w:r w:rsidR="00596FC4">
          <w:rPr>
            <w:noProof/>
          </w:rPr>
          <w:instrText xml:space="preserve"> PAGEREF _Toc180131028 \h </w:instrText>
        </w:r>
        <w:r w:rsidR="00596FC4">
          <w:rPr>
            <w:noProof/>
          </w:rPr>
        </w:r>
        <w:r w:rsidR="00596FC4">
          <w:rPr>
            <w:noProof/>
          </w:rPr>
          <w:fldChar w:fldCharType="separate"/>
        </w:r>
        <w:r w:rsidR="00A35C91">
          <w:rPr>
            <w:noProof/>
          </w:rPr>
          <w:t>2</w:t>
        </w:r>
        <w:r w:rsidR="00596FC4">
          <w:rPr>
            <w:noProof/>
          </w:rPr>
          <w:fldChar w:fldCharType="end"/>
        </w:r>
      </w:hyperlink>
    </w:p>
    <w:p w:rsidR="00596FC4" w:rsidRDefault="00580CD2">
      <w:pPr>
        <w:pStyle w:val="Spistreci1"/>
        <w:tabs>
          <w:tab w:val="left" w:pos="1320"/>
        </w:tabs>
        <w:rPr>
          <w:rFonts w:asciiTheme="minorHAnsi" w:eastAsiaTheme="minorEastAsia" w:hAnsiTheme="minorHAnsi" w:cstheme="minorBidi"/>
          <w:bCs w:val="0"/>
          <w:smallCaps w:val="0"/>
          <w:noProof/>
          <w:sz w:val="22"/>
          <w:szCs w:val="22"/>
        </w:rPr>
      </w:pPr>
      <w:hyperlink w:anchor="_Toc180131029" w:history="1">
        <w:r w:rsidR="00596FC4" w:rsidRPr="00B970B0">
          <w:rPr>
            <w:rStyle w:val="Hipercze"/>
            <w:rFonts w:cs="Tahoma"/>
            <w:noProof/>
          </w:rPr>
          <w:t>5.</w:t>
        </w:r>
        <w:r w:rsidR="00596FC4">
          <w:rPr>
            <w:rFonts w:asciiTheme="minorHAnsi" w:eastAsiaTheme="minorEastAsia" w:hAnsiTheme="minorHAnsi" w:cstheme="minorBidi"/>
            <w:bCs w:val="0"/>
            <w:smallCaps w:val="0"/>
            <w:noProof/>
            <w:sz w:val="22"/>
            <w:szCs w:val="22"/>
          </w:rPr>
          <w:tab/>
        </w:r>
        <w:r w:rsidR="00596FC4" w:rsidRPr="00B970B0">
          <w:rPr>
            <w:rStyle w:val="Hipercze"/>
            <w:rFonts w:cs="Tahoma"/>
            <w:noProof/>
          </w:rPr>
          <w:t>Charakterystyczne dane obiektu</w:t>
        </w:r>
        <w:r w:rsidR="00596FC4">
          <w:rPr>
            <w:noProof/>
          </w:rPr>
          <w:tab/>
        </w:r>
        <w:r w:rsidR="00596FC4">
          <w:rPr>
            <w:noProof/>
          </w:rPr>
          <w:fldChar w:fldCharType="begin"/>
        </w:r>
        <w:r w:rsidR="00596FC4">
          <w:rPr>
            <w:noProof/>
          </w:rPr>
          <w:instrText xml:space="preserve"> PAGEREF _Toc180131029 \h </w:instrText>
        </w:r>
        <w:r w:rsidR="00596FC4">
          <w:rPr>
            <w:noProof/>
          </w:rPr>
        </w:r>
        <w:r w:rsidR="00596FC4">
          <w:rPr>
            <w:noProof/>
          </w:rPr>
          <w:fldChar w:fldCharType="separate"/>
        </w:r>
        <w:r w:rsidR="00A35C91">
          <w:rPr>
            <w:noProof/>
          </w:rPr>
          <w:t>3</w:t>
        </w:r>
        <w:r w:rsidR="00596FC4">
          <w:rPr>
            <w:noProof/>
          </w:rPr>
          <w:fldChar w:fldCharType="end"/>
        </w:r>
      </w:hyperlink>
    </w:p>
    <w:p w:rsidR="00596FC4" w:rsidRDefault="00580CD2">
      <w:pPr>
        <w:pStyle w:val="Spistreci1"/>
        <w:tabs>
          <w:tab w:val="left" w:pos="1320"/>
        </w:tabs>
        <w:rPr>
          <w:rFonts w:asciiTheme="minorHAnsi" w:eastAsiaTheme="minorEastAsia" w:hAnsiTheme="minorHAnsi" w:cstheme="minorBidi"/>
          <w:bCs w:val="0"/>
          <w:smallCaps w:val="0"/>
          <w:noProof/>
          <w:sz w:val="22"/>
          <w:szCs w:val="22"/>
        </w:rPr>
      </w:pPr>
      <w:hyperlink w:anchor="_Toc180131030" w:history="1">
        <w:r w:rsidR="00596FC4" w:rsidRPr="00B970B0">
          <w:rPr>
            <w:rStyle w:val="Hipercze"/>
            <w:rFonts w:cs="Tahoma"/>
            <w:noProof/>
          </w:rPr>
          <w:t>6.</w:t>
        </w:r>
        <w:r w:rsidR="00596FC4">
          <w:rPr>
            <w:rFonts w:asciiTheme="minorHAnsi" w:eastAsiaTheme="minorEastAsia" w:hAnsiTheme="minorHAnsi" w:cstheme="minorBidi"/>
            <w:bCs w:val="0"/>
            <w:smallCaps w:val="0"/>
            <w:noProof/>
            <w:sz w:val="22"/>
            <w:szCs w:val="22"/>
          </w:rPr>
          <w:tab/>
        </w:r>
        <w:r w:rsidR="00596FC4" w:rsidRPr="00B970B0">
          <w:rPr>
            <w:rStyle w:val="Hipercze"/>
            <w:rFonts w:cs="Tahoma"/>
            <w:noProof/>
          </w:rPr>
          <w:t>Zasilanie</w:t>
        </w:r>
        <w:r w:rsidR="00596FC4">
          <w:rPr>
            <w:noProof/>
          </w:rPr>
          <w:tab/>
        </w:r>
        <w:r w:rsidR="00596FC4">
          <w:rPr>
            <w:noProof/>
          </w:rPr>
          <w:fldChar w:fldCharType="begin"/>
        </w:r>
        <w:r w:rsidR="00596FC4">
          <w:rPr>
            <w:noProof/>
          </w:rPr>
          <w:instrText xml:space="preserve"> PAGEREF _Toc180131030 \h </w:instrText>
        </w:r>
        <w:r w:rsidR="00596FC4">
          <w:rPr>
            <w:noProof/>
          </w:rPr>
        </w:r>
        <w:r w:rsidR="00596FC4">
          <w:rPr>
            <w:noProof/>
          </w:rPr>
          <w:fldChar w:fldCharType="separate"/>
        </w:r>
        <w:r w:rsidR="00A35C91">
          <w:rPr>
            <w:noProof/>
          </w:rPr>
          <w:t>3</w:t>
        </w:r>
        <w:r w:rsidR="00596FC4">
          <w:rPr>
            <w:noProof/>
          </w:rPr>
          <w:fldChar w:fldCharType="end"/>
        </w:r>
      </w:hyperlink>
    </w:p>
    <w:p w:rsidR="00596FC4" w:rsidRDefault="00580CD2">
      <w:pPr>
        <w:pStyle w:val="Spistreci2"/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180131031" w:history="1">
        <w:r w:rsidR="00596FC4" w:rsidRPr="00B970B0">
          <w:rPr>
            <w:rStyle w:val="Hipercze"/>
            <w:noProof/>
          </w:rPr>
          <w:t>6.1</w:t>
        </w:r>
        <w:r w:rsidR="00596FC4">
          <w:rPr>
            <w:rFonts w:asciiTheme="minorHAnsi" w:eastAsiaTheme="minorEastAsia" w:hAnsiTheme="minorHAnsi" w:cstheme="minorBidi"/>
            <w:bCs w:val="0"/>
            <w:noProof/>
            <w:sz w:val="22"/>
            <w:szCs w:val="22"/>
          </w:rPr>
          <w:tab/>
        </w:r>
        <w:r w:rsidR="00596FC4" w:rsidRPr="00B970B0">
          <w:rPr>
            <w:rStyle w:val="Hipercze"/>
            <w:noProof/>
          </w:rPr>
          <w:t>Bilans mocy</w:t>
        </w:r>
        <w:r w:rsidR="00596FC4">
          <w:rPr>
            <w:noProof/>
          </w:rPr>
          <w:tab/>
        </w:r>
        <w:r w:rsidR="00596FC4">
          <w:rPr>
            <w:noProof/>
          </w:rPr>
          <w:fldChar w:fldCharType="begin"/>
        </w:r>
        <w:r w:rsidR="00596FC4">
          <w:rPr>
            <w:noProof/>
          </w:rPr>
          <w:instrText xml:space="preserve"> PAGEREF _Toc180131031 \h </w:instrText>
        </w:r>
        <w:r w:rsidR="00596FC4">
          <w:rPr>
            <w:noProof/>
          </w:rPr>
        </w:r>
        <w:r w:rsidR="00596FC4">
          <w:rPr>
            <w:noProof/>
          </w:rPr>
          <w:fldChar w:fldCharType="separate"/>
        </w:r>
        <w:r w:rsidR="00A35C91">
          <w:rPr>
            <w:noProof/>
          </w:rPr>
          <w:t>3</w:t>
        </w:r>
        <w:r w:rsidR="00596FC4">
          <w:rPr>
            <w:noProof/>
          </w:rPr>
          <w:fldChar w:fldCharType="end"/>
        </w:r>
      </w:hyperlink>
    </w:p>
    <w:p w:rsidR="00596FC4" w:rsidRDefault="00580CD2">
      <w:pPr>
        <w:pStyle w:val="Spistreci2"/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180131032" w:history="1">
        <w:r w:rsidR="00596FC4" w:rsidRPr="00B970B0">
          <w:rPr>
            <w:rStyle w:val="Hipercze"/>
            <w:noProof/>
          </w:rPr>
          <w:t>6.2</w:t>
        </w:r>
        <w:r w:rsidR="00596FC4">
          <w:rPr>
            <w:rFonts w:asciiTheme="minorHAnsi" w:eastAsiaTheme="minorEastAsia" w:hAnsiTheme="minorHAnsi" w:cstheme="minorBidi"/>
            <w:bCs w:val="0"/>
            <w:noProof/>
            <w:sz w:val="22"/>
            <w:szCs w:val="22"/>
          </w:rPr>
          <w:tab/>
        </w:r>
        <w:r w:rsidR="00596FC4" w:rsidRPr="00B970B0">
          <w:rPr>
            <w:rStyle w:val="Hipercze"/>
            <w:noProof/>
          </w:rPr>
          <w:t>Rozdzielnica RMO</w:t>
        </w:r>
        <w:r w:rsidR="00596FC4">
          <w:rPr>
            <w:noProof/>
          </w:rPr>
          <w:tab/>
        </w:r>
        <w:r w:rsidR="00596FC4">
          <w:rPr>
            <w:noProof/>
          </w:rPr>
          <w:fldChar w:fldCharType="begin"/>
        </w:r>
        <w:r w:rsidR="00596FC4">
          <w:rPr>
            <w:noProof/>
          </w:rPr>
          <w:instrText xml:space="preserve"> PAGEREF _Toc180131032 \h </w:instrText>
        </w:r>
        <w:r w:rsidR="00596FC4">
          <w:rPr>
            <w:noProof/>
          </w:rPr>
        </w:r>
        <w:r w:rsidR="00596FC4">
          <w:rPr>
            <w:noProof/>
          </w:rPr>
          <w:fldChar w:fldCharType="separate"/>
        </w:r>
        <w:r w:rsidR="00A35C91">
          <w:rPr>
            <w:noProof/>
          </w:rPr>
          <w:t>3</w:t>
        </w:r>
        <w:r w:rsidR="00596FC4">
          <w:rPr>
            <w:noProof/>
          </w:rPr>
          <w:fldChar w:fldCharType="end"/>
        </w:r>
      </w:hyperlink>
    </w:p>
    <w:p w:rsidR="00596FC4" w:rsidRDefault="00580CD2">
      <w:pPr>
        <w:pStyle w:val="Spistreci1"/>
        <w:tabs>
          <w:tab w:val="left" w:pos="1320"/>
        </w:tabs>
        <w:rPr>
          <w:rFonts w:asciiTheme="minorHAnsi" w:eastAsiaTheme="minorEastAsia" w:hAnsiTheme="minorHAnsi" w:cstheme="minorBidi"/>
          <w:bCs w:val="0"/>
          <w:smallCaps w:val="0"/>
          <w:noProof/>
          <w:sz w:val="22"/>
          <w:szCs w:val="22"/>
        </w:rPr>
      </w:pPr>
      <w:hyperlink w:anchor="_Toc180131033" w:history="1">
        <w:r w:rsidR="00596FC4" w:rsidRPr="00B970B0">
          <w:rPr>
            <w:rStyle w:val="Hipercze"/>
            <w:rFonts w:cs="Tahoma"/>
            <w:noProof/>
          </w:rPr>
          <w:t>7.</w:t>
        </w:r>
        <w:r w:rsidR="00596FC4">
          <w:rPr>
            <w:rFonts w:asciiTheme="minorHAnsi" w:eastAsiaTheme="minorEastAsia" w:hAnsiTheme="minorHAnsi" w:cstheme="minorBidi"/>
            <w:bCs w:val="0"/>
            <w:smallCaps w:val="0"/>
            <w:noProof/>
            <w:sz w:val="22"/>
            <w:szCs w:val="22"/>
          </w:rPr>
          <w:tab/>
        </w:r>
        <w:r w:rsidR="00596FC4" w:rsidRPr="00B970B0">
          <w:rPr>
            <w:rStyle w:val="Hipercze"/>
            <w:rFonts w:cs="Tahoma"/>
            <w:noProof/>
          </w:rPr>
          <w:t>Instalacje elektryczne wnętrzowe</w:t>
        </w:r>
        <w:r w:rsidR="00596FC4">
          <w:rPr>
            <w:noProof/>
          </w:rPr>
          <w:tab/>
        </w:r>
        <w:r w:rsidR="00596FC4">
          <w:rPr>
            <w:noProof/>
          </w:rPr>
          <w:fldChar w:fldCharType="begin"/>
        </w:r>
        <w:r w:rsidR="00596FC4">
          <w:rPr>
            <w:noProof/>
          </w:rPr>
          <w:instrText xml:space="preserve"> PAGEREF _Toc180131033 \h </w:instrText>
        </w:r>
        <w:r w:rsidR="00596FC4">
          <w:rPr>
            <w:noProof/>
          </w:rPr>
        </w:r>
        <w:r w:rsidR="00596FC4">
          <w:rPr>
            <w:noProof/>
          </w:rPr>
          <w:fldChar w:fldCharType="separate"/>
        </w:r>
        <w:r w:rsidR="00A35C91">
          <w:rPr>
            <w:noProof/>
          </w:rPr>
          <w:t>4</w:t>
        </w:r>
        <w:r w:rsidR="00596FC4">
          <w:rPr>
            <w:noProof/>
          </w:rPr>
          <w:fldChar w:fldCharType="end"/>
        </w:r>
      </w:hyperlink>
    </w:p>
    <w:p w:rsidR="00596FC4" w:rsidRDefault="00580CD2">
      <w:pPr>
        <w:pStyle w:val="Spistreci2"/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180131034" w:history="1">
        <w:r w:rsidR="00596FC4" w:rsidRPr="00B970B0">
          <w:rPr>
            <w:rStyle w:val="Hipercze"/>
            <w:noProof/>
          </w:rPr>
          <w:t>7.1</w:t>
        </w:r>
        <w:r w:rsidR="00596FC4">
          <w:rPr>
            <w:rFonts w:asciiTheme="minorHAnsi" w:eastAsiaTheme="minorEastAsia" w:hAnsiTheme="minorHAnsi" w:cstheme="minorBidi"/>
            <w:bCs w:val="0"/>
            <w:noProof/>
            <w:sz w:val="22"/>
            <w:szCs w:val="22"/>
          </w:rPr>
          <w:tab/>
        </w:r>
        <w:r w:rsidR="00596FC4" w:rsidRPr="00B970B0">
          <w:rPr>
            <w:rStyle w:val="Hipercze"/>
            <w:noProof/>
          </w:rPr>
          <w:t>Instalacja oświetlenia podstawowego</w:t>
        </w:r>
        <w:r w:rsidR="00596FC4">
          <w:rPr>
            <w:noProof/>
          </w:rPr>
          <w:tab/>
        </w:r>
        <w:r w:rsidR="00596FC4">
          <w:rPr>
            <w:noProof/>
          </w:rPr>
          <w:fldChar w:fldCharType="begin"/>
        </w:r>
        <w:r w:rsidR="00596FC4">
          <w:rPr>
            <w:noProof/>
          </w:rPr>
          <w:instrText xml:space="preserve"> PAGEREF _Toc180131034 \h </w:instrText>
        </w:r>
        <w:r w:rsidR="00596FC4">
          <w:rPr>
            <w:noProof/>
          </w:rPr>
        </w:r>
        <w:r w:rsidR="00596FC4">
          <w:rPr>
            <w:noProof/>
          </w:rPr>
          <w:fldChar w:fldCharType="separate"/>
        </w:r>
        <w:r w:rsidR="00A35C91">
          <w:rPr>
            <w:noProof/>
          </w:rPr>
          <w:t>4</w:t>
        </w:r>
        <w:r w:rsidR="00596FC4">
          <w:rPr>
            <w:noProof/>
          </w:rPr>
          <w:fldChar w:fldCharType="end"/>
        </w:r>
      </w:hyperlink>
    </w:p>
    <w:p w:rsidR="00596FC4" w:rsidRDefault="00580CD2">
      <w:pPr>
        <w:pStyle w:val="Spistreci2"/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180131035" w:history="1">
        <w:r w:rsidR="00596FC4" w:rsidRPr="00B970B0">
          <w:rPr>
            <w:rStyle w:val="Hipercze"/>
            <w:noProof/>
          </w:rPr>
          <w:t>7.2</w:t>
        </w:r>
        <w:r w:rsidR="00596FC4">
          <w:rPr>
            <w:rFonts w:asciiTheme="minorHAnsi" w:eastAsiaTheme="minorEastAsia" w:hAnsiTheme="minorHAnsi" w:cstheme="minorBidi"/>
            <w:bCs w:val="0"/>
            <w:noProof/>
            <w:sz w:val="22"/>
            <w:szCs w:val="22"/>
          </w:rPr>
          <w:tab/>
        </w:r>
        <w:r w:rsidR="00596FC4" w:rsidRPr="00B970B0">
          <w:rPr>
            <w:rStyle w:val="Hipercze"/>
            <w:noProof/>
          </w:rPr>
          <w:t>Instalacja oświetlenia awaryjnego i ewakuacyjnego</w:t>
        </w:r>
        <w:r w:rsidR="00596FC4">
          <w:rPr>
            <w:noProof/>
          </w:rPr>
          <w:tab/>
        </w:r>
        <w:r w:rsidR="00596FC4">
          <w:rPr>
            <w:noProof/>
          </w:rPr>
          <w:fldChar w:fldCharType="begin"/>
        </w:r>
        <w:r w:rsidR="00596FC4">
          <w:rPr>
            <w:noProof/>
          </w:rPr>
          <w:instrText xml:space="preserve"> PAGEREF _Toc180131035 \h </w:instrText>
        </w:r>
        <w:r w:rsidR="00596FC4">
          <w:rPr>
            <w:noProof/>
          </w:rPr>
        </w:r>
        <w:r w:rsidR="00596FC4">
          <w:rPr>
            <w:noProof/>
          </w:rPr>
          <w:fldChar w:fldCharType="separate"/>
        </w:r>
        <w:r w:rsidR="00A35C91">
          <w:rPr>
            <w:noProof/>
          </w:rPr>
          <w:t>4</w:t>
        </w:r>
        <w:r w:rsidR="00596FC4">
          <w:rPr>
            <w:noProof/>
          </w:rPr>
          <w:fldChar w:fldCharType="end"/>
        </w:r>
      </w:hyperlink>
    </w:p>
    <w:p w:rsidR="00596FC4" w:rsidRDefault="00580CD2">
      <w:pPr>
        <w:pStyle w:val="Spistreci2"/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180131036" w:history="1">
        <w:r w:rsidR="00596FC4" w:rsidRPr="00B970B0">
          <w:rPr>
            <w:rStyle w:val="Hipercze"/>
            <w:noProof/>
          </w:rPr>
          <w:t>7.3</w:t>
        </w:r>
        <w:r w:rsidR="00596FC4">
          <w:rPr>
            <w:rFonts w:asciiTheme="minorHAnsi" w:eastAsiaTheme="minorEastAsia" w:hAnsiTheme="minorHAnsi" w:cstheme="minorBidi"/>
            <w:bCs w:val="0"/>
            <w:noProof/>
            <w:sz w:val="22"/>
            <w:szCs w:val="22"/>
          </w:rPr>
          <w:tab/>
        </w:r>
        <w:r w:rsidR="00596FC4" w:rsidRPr="00B970B0">
          <w:rPr>
            <w:rStyle w:val="Hipercze"/>
            <w:noProof/>
          </w:rPr>
          <w:t>Instalacja gniazd wtykowych</w:t>
        </w:r>
        <w:r w:rsidR="00596FC4">
          <w:rPr>
            <w:noProof/>
          </w:rPr>
          <w:tab/>
        </w:r>
        <w:r w:rsidR="00596FC4">
          <w:rPr>
            <w:noProof/>
          </w:rPr>
          <w:fldChar w:fldCharType="begin"/>
        </w:r>
        <w:r w:rsidR="00596FC4">
          <w:rPr>
            <w:noProof/>
          </w:rPr>
          <w:instrText xml:space="preserve"> PAGEREF _Toc180131036 \h </w:instrText>
        </w:r>
        <w:r w:rsidR="00596FC4">
          <w:rPr>
            <w:noProof/>
          </w:rPr>
        </w:r>
        <w:r w:rsidR="00596FC4">
          <w:rPr>
            <w:noProof/>
          </w:rPr>
          <w:fldChar w:fldCharType="separate"/>
        </w:r>
        <w:r w:rsidR="00A35C91">
          <w:rPr>
            <w:noProof/>
          </w:rPr>
          <w:t>5</w:t>
        </w:r>
        <w:r w:rsidR="00596FC4">
          <w:rPr>
            <w:noProof/>
          </w:rPr>
          <w:fldChar w:fldCharType="end"/>
        </w:r>
      </w:hyperlink>
    </w:p>
    <w:p w:rsidR="00596FC4" w:rsidRDefault="00580CD2">
      <w:pPr>
        <w:pStyle w:val="Spistreci2"/>
        <w:rPr>
          <w:rFonts w:asciiTheme="minorHAnsi" w:eastAsiaTheme="minorEastAsia" w:hAnsiTheme="minorHAnsi" w:cstheme="minorBidi"/>
          <w:bCs w:val="0"/>
          <w:noProof/>
          <w:sz w:val="22"/>
          <w:szCs w:val="22"/>
        </w:rPr>
      </w:pPr>
      <w:hyperlink w:anchor="_Toc180131037" w:history="1">
        <w:r w:rsidR="00596FC4" w:rsidRPr="00B970B0">
          <w:rPr>
            <w:rStyle w:val="Hipercze"/>
            <w:noProof/>
          </w:rPr>
          <w:t>7.4</w:t>
        </w:r>
        <w:r w:rsidR="00596FC4">
          <w:rPr>
            <w:rFonts w:asciiTheme="minorHAnsi" w:eastAsiaTheme="minorEastAsia" w:hAnsiTheme="minorHAnsi" w:cstheme="minorBidi"/>
            <w:bCs w:val="0"/>
            <w:noProof/>
            <w:sz w:val="22"/>
            <w:szCs w:val="22"/>
          </w:rPr>
          <w:tab/>
        </w:r>
        <w:r w:rsidR="00596FC4" w:rsidRPr="00B970B0">
          <w:rPr>
            <w:rStyle w:val="Hipercze"/>
            <w:noProof/>
          </w:rPr>
          <w:t>Pozostałe urządzenia</w:t>
        </w:r>
        <w:r w:rsidR="00596FC4">
          <w:rPr>
            <w:noProof/>
          </w:rPr>
          <w:tab/>
        </w:r>
        <w:r w:rsidR="00596FC4">
          <w:rPr>
            <w:noProof/>
          </w:rPr>
          <w:fldChar w:fldCharType="begin"/>
        </w:r>
        <w:r w:rsidR="00596FC4">
          <w:rPr>
            <w:noProof/>
          </w:rPr>
          <w:instrText xml:space="preserve"> PAGEREF _Toc180131037 \h </w:instrText>
        </w:r>
        <w:r w:rsidR="00596FC4">
          <w:rPr>
            <w:noProof/>
          </w:rPr>
        </w:r>
        <w:r w:rsidR="00596FC4">
          <w:rPr>
            <w:noProof/>
          </w:rPr>
          <w:fldChar w:fldCharType="separate"/>
        </w:r>
        <w:r w:rsidR="00A35C91">
          <w:rPr>
            <w:noProof/>
          </w:rPr>
          <w:t>6</w:t>
        </w:r>
        <w:r w:rsidR="00596FC4">
          <w:rPr>
            <w:noProof/>
          </w:rPr>
          <w:fldChar w:fldCharType="end"/>
        </w:r>
      </w:hyperlink>
    </w:p>
    <w:p w:rsidR="00596FC4" w:rsidRDefault="00580CD2">
      <w:pPr>
        <w:pStyle w:val="Spistreci1"/>
        <w:tabs>
          <w:tab w:val="left" w:pos="1320"/>
        </w:tabs>
        <w:rPr>
          <w:rFonts w:asciiTheme="minorHAnsi" w:eastAsiaTheme="minorEastAsia" w:hAnsiTheme="minorHAnsi" w:cstheme="minorBidi"/>
          <w:bCs w:val="0"/>
          <w:smallCaps w:val="0"/>
          <w:noProof/>
          <w:sz w:val="22"/>
          <w:szCs w:val="22"/>
        </w:rPr>
      </w:pPr>
      <w:hyperlink w:anchor="_Toc180131038" w:history="1">
        <w:r w:rsidR="00596FC4" w:rsidRPr="00B970B0">
          <w:rPr>
            <w:rStyle w:val="Hipercze"/>
            <w:rFonts w:cs="Tahoma"/>
            <w:noProof/>
          </w:rPr>
          <w:t>8.</w:t>
        </w:r>
        <w:r w:rsidR="00596FC4">
          <w:rPr>
            <w:rFonts w:asciiTheme="minorHAnsi" w:eastAsiaTheme="minorEastAsia" w:hAnsiTheme="minorHAnsi" w:cstheme="minorBidi"/>
            <w:bCs w:val="0"/>
            <w:smallCaps w:val="0"/>
            <w:noProof/>
            <w:sz w:val="22"/>
            <w:szCs w:val="22"/>
          </w:rPr>
          <w:tab/>
        </w:r>
        <w:r w:rsidR="00596FC4" w:rsidRPr="00B970B0">
          <w:rPr>
            <w:rStyle w:val="Hipercze"/>
            <w:rFonts w:cs="Tahoma"/>
            <w:noProof/>
          </w:rPr>
          <w:t>Uziemienie i połączenia wyrównawcze</w:t>
        </w:r>
        <w:r w:rsidR="00596FC4">
          <w:rPr>
            <w:noProof/>
          </w:rPr>
          <w:tab/>
        </w:r>
        <w:r w:rsidR="00596FC4">
          <w:rPr>
            <w:noProof/>
          </w:rPr>
          <w:fldChar w:fldCharType="begin"/>
        </w:r>
        <w:r w:rsidR="00596FC4">
          <w:rPr>
            <w:noProof/>
          </w:rPr>
          <w:instrText xml:space="preserve"> PAGEREF _Toc180131038 \h </w:instrText>
        </w:r>
        <w:r w:rsidR="00596FC4">
          <w:rPr>
            <w:noProof/>
          </w:rPr>
        </w:r>
        <w:r w:rsidR="00596FC4">
          <w:rPr>
            <w:noProof/>
          </w:rPr>
          <w:fldChar w:fldCharType="separate"/>
        </w:r>
        <w:r w:rsidR="00A35C91">
          <w:rPr>
            <w:noProof/>
          </w:rPr>
          <w:t>6</w:t>
        </w:r>
        <w:r w:rsidR="00596FC4">
          <w:rPr>
            <w:noProof/>
          </w:rPr>
          <w:fldChar w:fldCharType="end"/>
        </w:r>
      </w:hyperlink>
    </w:p>
    <w:p w:rsidR="00596FC4" w:rsidRDefault="00580CD2">
      <w:pPr>
        <w:pStyle w:val="Spistreci1"/>
        <w:tabs>
          <w:tab w:val="left" w:pos="1320"/>
        </w:tabs>
        <w:rPr>
          <w:rFonts w:asciiTheme="minorHAnsi" w:eastAsiaTheme="minorEastAsia" w:hAnsiTheme="minorHAnsi" w:cstheme="minorBidi"/>
          <w:bCs w:val="0"/>
          <w:smallCaps w:val="0"/>
          <w:noProof/>
          <w:sz w:val="22"/>
          <w:szCs w:val="22"/>
        </w:rPr>
      </w:pPr>
      <w:hyperlink w:anchor="_Toc180131039" w:history="1">
        <w:r w:rsidR="00596FC4" w:rsidRPr="00B970B0">
          <w:rPr>
            <w:rStyle w:val="Hipercze"/>
            <w:rFonts w:cs="Tahoma"/>
            <w:noProof/>
          </w:rPr>
          <w:t>9.</w:t>
        </w:r>
        <w:r w:rsidR="00596FC4">
          <w:rPr>
            <w:rFonts w:asciiTheme="minorHAnsi" w:eastAsiaTheme="minorEastAsia" w:hAnsiTheme="minorHAnsi" w:cstheme="minorBidi"/>
            <w:bCs w:val="0"/>
            <w:smallCaps w:val="0"/>
            <w:noProof/>
            <w:sz w:val="22"/>
            <w:szCs w:val="22"/>
          </w:rPr>
          <w:tab/>
        </w:r>
        <w:r w:rsidR="00596FC4" w:rsidRPr="00B970B0">
          <w:rPr>
            <w:rStyle w:val="Hipercze"/>
            <w:rFonts w:cs="Tahoma"/>
            <w:noProof/>
          </w:rPr>
          <w:t>Ochrona przed porażeniem prądem elektrycznym</w:t>
        </w:r>
        <w:r w:rsidR="00596FC4">
          <w:rPr>
            <w:noProof/>
          </w:rPr>
          <w:tab/>
        </w:r>
        <w:r w:rsidR="00596FC4">
          <w:rPr>
            <w:noProof/>
          </w:rPr>
          <w:fldChar w:fldCharType="begin"/>
        </w:r>
        <w:r w:rsidR="00596FC4">
          <w:rPr>
            <w:noProof/>
          </w:rPr>
          <w:instrText xml:space="preserve"> PAGEREF _Toc180131039 \h </w:instrText>
        </w:r>
        <w:r w:rsidR="00596FC4">
          <w:rPr>
            <w:noProof/>
          </w:rPr>
        </w:r>
        <w:r w:rsidR="00596FC4">
          <w:rPr>
            <w:noProof/>
          </w:rPr>
          <w:fldChar w:fldCharType="separate"/>
        </w:r>
        <w:r w:rsidR="00A35C91">
          <w:rPr>
            <w:noProof/>
          </w:rPr>
          <w:t>6</w:t>
        </w:r>
        <w:r w:rsidR="00596FC4">
          <w:rPr>
            <w:noProof/>
          </w:rPr>
          <w:fldChar w:fldCharType="end"/>
        </w:r>
      </w:hyperlink>
    </w:p>
    <w:p w:rsidR="00596FC4" w:rsidRDefault="00580CD2">
      <w:pPr>
        <w:pStyle w:val="Spistreci1"/>
        <w:tabs>
          <w:tab w:val="left" w:pos="1540"/>
        </w:tabs>
        <w:rPr>
          <w:rFonts w:asciiTheme="minorHAnsi" w:eastAsiaTheme="minorEastAsia" w:hAnsiTheme="minorHAnsi" w:cstheme="minorBidi"/>
          <w:bCs w:val="0"/>
          <w:smallCaps w:val="0"/>
          <w:noProof/>
          <w:sz w:val="22"/>
          <w:szCs w:val="22"/>
        </w:rPr>
      </w:pPr>
      <w:hyperlink w:anchor="_Toc180131040" w:history="1">
        <w:r w:rsidR="00596FC4" w:rsidRPr="00B970B0">
          <w:rPr>
            <w:rStyle w:val="Hipercze"/>
            <w:rFonts w:cs="Tahoma"/>
            <w:noProof/>
          </w:rPr>
          <w:t>10.</w:t>
        </w:r>
        <w:r w:rsidR="00596FC4">
          <w:rPr>
            <w:rFonts w:asciiTheme="minorHAnsi" w:eastAsiaTheme="minorEastAsia" w:hAnsiTheme="minorHAnsi" w:cstheme="minorBidi"/>
            <w:bCs w:val="0"/>
            <w:smallCaps w:val="0"/>
            <w:noProof/>
            <w:sz w:val="22"/>
            <w:szCs w:val="22"/>
          </w:rPr>
          <w:tab/>
        </w:r>
        <w:r w:rsidR="00596FC4" w:rsidRPr="00B970B0">
          <w:rPr>
            <w:rStyle w:val="Hipercze"/>
            <w:rFonts w:cs="Tahoma"/>
            <w:noProof/>
          </w:rPr>
          <w:t>Ochrona przeciwprzepięciowa</w:t>
        </w:r>
        <w:r w:rsidR="00596FC4">
          <w:rPr>
            <w:noProof/>
          </w:rPr>
          <w:tab/>
        </w:r>
        <w:r w:rsidR="00596FC4">
          <w:rPr>
            <w:noProof/>
          </w:rPr>
          <w:fldChar w:fldCharType="begin"/>
        </w:r>
        <w:r w:rsidR="00596FC4">
          <w:rPr>
            <w:noProof/>
          </w:rPr>
          <w:instrText xml:space="preserve"> PAGEREF _Toc180131040 \h </w:instrText>
        </w:r>
        <w:r w:rsidR="00596FC4">
          <w:rPr>
            <w:noProof/>
          </w:rPr>
        </w:r>
        <w:r w:rsidR="00596FC4">
          <w:rPr>
            <w:noProof/>
          </w:rPr>
          <w:fldChar w:fldCharType="separate"/>
        </w:r>
        <w:r w:rsidR="00A35C91">
          <w:rPr>
            <w:noProof/>
          </w:rPr>
          <w:t>6</w:t>
        </w:r>
        <w:r w:rsidR="00596FC4">
          <w:rPr>
            <w:noProof/>
          </w:rPr>
          <w:fldChar w:fldCharType="end"/>
        </w:r>
      </w:hyperlink>
    </w:p>
    <w:p w:rsidR="00596FC4" w:rsidRDefault="00580CD2">
      <w:pPr>
        <w:pStyle w:val="Spistreci1"/>
        <w:tabs>
          <w:tab w:val="left" w:pos="1540"/>
        </w:tabs>
        <w:rPr>
          <w:rFonts w:asciiTheme="minorHAnsi" w:eastAsiaTheme="minorEastAsia" w:hAnsiTheme="minorHAnsi" w:cstheme="minorBidi"/>
          <w:bCs w:val="0"/>
          <w:smallCaps w:val="0"/>
          <w:noProof/>
          <w:sz w:val="22"/>
          <w:szCs w:val="22"/>
        </w:rPr>
      </w:pPr>
      <w:hyperlink w:anchor="_Toc180131041" w:history="1">
        <w:r w:rsidR="00596FC4" w:rsidRPr="00B970B0">
          <w:rPr>
            <w:rStyle w:val="Hipercze"/>
            <w:rFonts w:cs="Tahoma"/>
            <w:noProof/>
          </w:rPr>
          <w:t>11.</w:t>
        </w:r>
        <w:r w:rsidR="00596FC4">
          <w:rPr>
            <w:rFonts w:asciiTheme="minorHAnsi" w:eastAsiaTheme="minorEastAsia" w:hAnsiTheme="minorHAnsi" w:cstheme="minorBidi"/>
            <w:bCs w:val="0"/>
            <w:smallCaps w:val="0"/>
            <w:noProof/>
            <w:sz w:val="22"/>
            <w:szCs w:val="22"/>
          </w:rPr>
          <w:tab/>
        </w:r>
        <w:r w:rsidR="00596FC4" w:rsidRPr="00B970B0">
          <w:rPr>
            <w:rStyle w:val="Hipercze"/>
            <w:rFonts w:cs="Tahoma"/>
            <w:noProof/>
          </w:rPr>
          <w:t>System sygnalizacji pożaru</w:t>
        </w:r>
        <w:r w:rsidR="00596FC4">
          <w:rPr>
            <w:noProof/>
          </w:rPr>
          <w:tab/>
        </w:r>
        <w:r w:rsidR="00596FC4">
          <w:rPr>
            <w:noProof/>
          </w:rPr>
          <w:fldChar w:fldCharType="begin"/>
        </w:r>
        <w:r w:rsidR="00596FC4">
          <w:rPr>
            <w:noProof/>
          </w:rPr>
          <w:instrText xml:space="preserve"> PAGEREF _Toc180131041 \h </w:instrText>
        </w:r>
        <w:r w:rsidR="00596FC4">
          <w:rPr>
            <w:noProof/>
          </w:rPr>
        </w:r>
        <w:r w:rsidR="00596FC4">
          <w:rPr>
            <w:noProof/>
          </w:rPr>
          <w:fldChar w:fldCharType="separate"/>
        </w:r>
        <w:r w:rsidR="00A35C91">
          <w:rPr>
            <w:noProof/>
          </w:rPr>
          <w:t>6</w:t>
        </w:r>
        <w:r w:rsidR="00596FC4">
          <w:rPr>
            <w:noProof/>
          </w:rPr>
          <w:fldChar w:fldCharType="end"/>
        </w:r>
      </w:hyperlink>
    </w:p>
    <w:p w:rsidR="00596FC4" w:rsidRDefault="00580CD2">
      <w:pPr>
        <w:pStyle w:val="Spistreci1"/>
        <w:tabs>
          <w:tab w:val="left" w:pos="1540"/>
        </w:tabs>
        <w:rPr>
          <w:rFonts w:asciiTheme="minorHAnsi" w:eastAsiaTheme="minorEastAsia" w:hAnsiTheme="minorHAnsi" w:cstheme="minorBidi"/>
          <w:bCs w:val="0"/>
          <w:smallCaps w:val="0"/>
          <w:noProof/>
          <w:sz w:val="22"/>
          <w:szCs w:val="22"/>
        </w:rPr>
      </w:pPr>
      <w:hyperlink w:anchor="_Toc180131042" w:history="1">
        <w:r w:rsidR="00596FC4" w:rsidRPr="00B970B0">
          <w:rPr>
            <w:rStyle w:val="Hipercze"/>
            <w:rFonts w:cs="Tahoma"/>
            <w:noProof/>
          </w:rPr>
          <w:t>12.</w:t>
        </w:r>
        <w:r w:rsidR="00596FC4">
          <w:rPr>
            <w:rFonts w:asciiTheme="minorHAnsi" w:eastAsiaTheme="minorEastAsia" w:hAnsiTheme="minorHAnsi" w:cstheme="minorBidi"/>
            <w:bCs w:val="0"/>
            <w:smallCaps w:val="0"/>
            <w:noProof/>
            <w:sz w:val="22"/>
            <w:szCs w:val="22"/>
          </w:rPr>
          <w:tab/>
        </w:r>
        <w:r w:rsidR="00596FC4" w:rsidRPr="00B970B0">
          <w:rPr>
            <w:rStyle w:val="Hipercze"/>
            <w:rFonts w:cs="Tahoma"/>
            <w:noProof/>
          </w:rPr>
          <w:t>Zabezpieczenia pożarowe pomieszczenia</w:t>
        </w:r>
        <w:r w:rsidR="00596FC4">
          <w:rPr>
            <w:noProof/>
          </w:rPr>
          <w:tab/>
        </w:r>
        <w:r w:rsidR="00596FC4">
          <w:rPr>
            <w:noProof/>
          </w:rPr>
          <w:fldChar w:fldCharType="begin"/>
        </w:r>
        <w:r w:rsidR="00596FC4">
          <w:rPr>
            <w:noProof/>
          </w:rPr>
          <w:instrText xml:space="preserve"> PAGEREF _Toc180131042 \h </w:instrText>
        </w:r>
        <w:r w:rsidR="00596FC4">
          <w:rPr>
            <w:noProof/>
          </w:rPr>
        </w:r>
        <w:r w:rsidR="00596FC4">
          <w:rPr>
            <w:noProof/>
          </w:rPr>
          <w:fldChar w:fldCharType="separate"/>
        </w:r>
        <w:r w:rsidR="00A35C91">
          <w:rPr>
            <w:noProof/>
          </w:rPr>
          <w:t>6</w:t>
        </w:r>
        <w:r w:rsidR="00596FC4">
          <w:rPr>
            <w:noProof/>
          </w:rPr>
          <w:fldChar w:fldCharType="end"/>
        </w:r>
      </w:hyperlink>
    </w:p>
    <w:p w:rsidR="00596FC4" w:rsidRDefault="00580CD2">
      <w:pPr>
        <w:pStyle w:val="Spistreci1"/>
        <w:tabs>
          <w:tab w:val="left" w:pos="1540"/>
        </w:tabs>
        <w:rPr>
          <w:rFonts w:asciiTheme="minorHAnsi" w:eastAsiaTheme="minorEastAsia" w:hAnsiTheme="minorHAnsi" w:cstheme="minorBidi"/>
          <w:bCs w:val="0"/>
          <w:smallCaps w:val="0"/>
          <w:noProof/>
          <w:sz w:val="22"/>
          <w:szCs w:val="22"/>
        </w:rPr>
      </w:pPr>
      <w:hyperlink w:anchor="_Toc180131043" w:history="1">
        <w:r w:rsidR="00596FC4" w:rsidRPr="00B970B0">
          <w:rPr>
            <w:rStyle w:val="Hipercze"/>
            <w:rFonts w:cs="Tahoma"/>
            <w:noProof/>
          </w:rPr>
          <w:t>13.</w:t>
        </w:r>
        <w:r w:rsidR="00596FC4">
          <w:rPr>
            <w:rFonts w:asciiTheme="minorHAnsi" w:eastAsiaTheme="minorEastAsia" w:hAnsiTheme="minorHAnsi" w:cstheme="minorBidi"/>
            <w:bCs w:val="0"/>
            <w:smallCaps w:val="0"/>
            <w:noProof/>
            <w:sz w:val="22"/>
            <w:szCs w:val="22"/>
          </w:rPr>
          <w:tab/>
        </w:r>
        <w:r w:rsidR="00596FC4" w:rsidRPr="00B970B0">
          <w:rPr>
            <w:rStyle w:val="Hipercze"/>
            <w:rFonts w:cs="Tahoma"/>
            <w:noProof/>
          </w:rPr>
          <w:t>Wyniki podstawowych obliczeń technicznych</w:t>
        </w:r>
        <w:r w:rsidR="00596FC4">
          <w:rPr>
            <w:noProof/>
          </w:rPr>
          <w:tab/>
        </w:r>
        <w:r w:rsidR="00596FC4">
          <w:rPr>
            <w:noProof/>
          </w:rPr>
          <w:fldChar w:fldCharType="begin"/>
        </w:r>
        <w:r w:rsidR="00596FC4">
          <w:rPr>
            <w:noProof/>
          </w:rPr>
          <w:instrText xml:space="preserve"> PAGEREF _Toc180131043 \h </w:instrText>
        </w:r>
        <w:r w:rsidR="00596FC4">
          <w:rPr>
            <w:noProof/>
          </w:rPr>
        </w:r>
        <w:r w:rsidR="00596FC4">
          <w:rPr>
            <w:noProof/>
          </w:rPr>
          <w:fldChar w:fldCharType="separate"/>
        </w:r>
        <w:r w:rsidR="00A35C91">
          <w:rPr>
            <w:noProof/>
          </w:rPr>
          <w:t>8</w:t>
        </w:r>
        <w:r w:rsidR="00596FC4">
          <w:rPr>
            <w:noProof/>
          </w:rPr>
          <w:fldChar w:fldCharType="end"/>
        </w:r>
      </w:hyperlink>
    </w:p>
    <w:p w:rsidR="00596FC4" w:rsidRDefault="00580CD2">
      <w:pPr>
        <w:pStyle w:val="Spistreci1"/>
        <w:tabs>
          <w:tab w:val="left" w:pos="1540"/>
        </w:tabs>
        <w:rPr>
          <w:rFonts w:asciiTheme="minorHAnsi" w:eastAsiaTheme="minorEastAsia" w:hAnsiTheme="minorHAnsi" w:cstheme="minorBidi"/>
          <w:bCs w:val="0"/>
          <w:smallCaps w:val="0"/>
          <w:noProof/>
          <w:sz w:val="22"/>
          <w:szCs w:val="22"/>
        </w:rPr>
      </w:pPr>
      <w:hyperlink w:anchor="_Toc180131044" w:history="1">
        <w:r w:rsidR="00596FC4" w:rsidRPr="00B970B0">
          <w:rPr>
            <w:rStyle w:val="Hipercze"/>
            <w:rFonts w:cs="Tahoma"/>
            <w:noProof/>
          </w:rPr>
          <w:t>14.</w:t>
        </w:r>
        <w:r w:rsidR="00596FC4">
          <w:rPr>
            <w:rFonts w:asciiTheme="minorHAnsi" w:eastAsiaTheme="minorEastAsia" w:hAnsiTheme="minorHAnsi" w:cstheme="minorBidi"/>
            <w:bCs w:val="0"/>
            <w:smallCaps w:val="0"/>
            <w:noProof/>
            <w:sz w:val="22"/>
            <w:szCs w:val="22"/>
          </w:rPr>
          <w:tab/>
        </w:r>
        <w:r w:rsidR="00596FC4" w:rsidRPr="00B970B0">
          <w:rPr>
            <w:rStyle w:val="Hipercze"/>
            <w:rFonts w:cs="Tahoma"/>
            <w:noProof/>
          </w:rPr>
          <w:t>Uwagi końcowe</w:t>
        </w:r>
        <w:r w:rsidR="00596FC4">
          <w:rPr>
            <w:noProof/>
          </w:rPr>
          <w:tab/>
        </w:r>
        <w:r w:rsidR="00596FC4">
          <w:rPr>
            <w:noProof/>
          </w:rPr>
          <w:fldChar w:fldCharType="begin"/>
        </w:r>
        <w:r w:rsidR="00596FC4">
          <w:rPr>
            <w:noProof/>
          </w:rPr>
          <w:instrText xml:space="preserve"> PAGEREF _Toc180131044 \h </w:instrText>
        </w:r>
        <w:r w:rsidR="00596FC4">
          <w:rPr>
            <w:noProof/>
          </w:rPr>
        </w:r>
        <w:r w:rsidR="00596FC4">
          <w:rPr>
            <w:noProof/>
          </w:rPr>
          <w:fldChar w:fldCharType="separate"/>
        </w:r>
        <w:r w:rsidR="00A35C91">
          <w:rPr>
            <w:noProof/>
          </w:rPr>
          <w:t>9</w:t>
        </w:r>
        <w:r w:rsidR="00596FC4">
          <w:rPr>
            <w:noProof/>
          </w:rPr>
          <w:fldChar w:fldCharType="end"/>
        </w:r>
      </w:hyperlink>
    </w:p>
    <w:p w:rsidR="00596FC4" w:rsidRDefault="00580CD2">
      <w:pPr>
        <w:pStyle w:val="Spistreci1"/>
        <w:tabs>
          <w:tab w:val="left" w:pos="1540"/>
        </w:tabs>
        <w:rPr>
          <w:rFonts w:asciiTheme="minorHAnsi" w:eastAsiaTheme="minorEastAsia" w:hAnsiTheme="minorHAnsi" w:cstheme="minorBidi"/>
          <w:bCs w:val="0"/>
          <w:smallCaps w:val="0"/>
          <w:noProof/>
          <w:sz w:val="22"/>
          <w:szCs w:val="22"/>
        </w:rPr>
      </w:pPr>
      <w:hyperlink w:anchor="_Toc180131045" w:history="1">
        <w:r w:rsidR="00596FC4" w:rsidRPr="00B970B0">
          <w:rPr>
            <w:rStyle w:val="Hipercze"/>
            <w:rFonts w:cs="Tahoma"/>
            <w:noProof/>
          </w:rPr>
          <w:t>15.</w:t>
        </w:r>
        <w:r w:rsidR="00596FC4">
          <w:rPr>
            <w:rFonts w:asciiTheme="minorHAnsi" w:eastAsiaTheme="minorEastAsia" w:hAnsiTheme="minorHAnsi" w:cstheme="minorBidi"/>
            <w:bCs w:val="0"/>
            <w:smallCaps w:val="0"/>
            <w:noProof/>
            <w:sz w:val="22"/>
            <w:szCs w:val="22"/>
          </w:rPr>
          <w:tab/>
        </w:r>
        <w:r w:rsidR="00596FC4" w:rsidRPr="00B970B0">
          <w:rPr>
            <w:rStyle w:val="Hipercze"/>
            <w:rFonts w:cs="Tahoma"/>
            <w:noProof/>
          </w:rPr>
          <w:t>Obowiązujące normy i przepisy</w:t>
        </w:r>
        <w:r w:rsidR="00596FC4">
          <w:rPr>
            <w:noProof/>
          </w:rPr>
          <w:tab/>
        </w:r>
        <w:r w:rsidR="00596FC4">
          <w:rPr>
            <w:noProof/>
          </w:rPr>
          <w:fldChar w:fldCharType="begin"/>
        </w:r>
        <w:r w:rsidR="00596FC4">
          <w:rPr>
            <w:noProof/>
          </w:rPr>
          <w:instrText xml:space="preserve"> PAGEREF _Toc180131045 \h </w:instrText>
        </w:r>
        <w:r w:rsidR="00596FC4">
          <w:rPr>
            <w:noProof/>
          </w:rPr>
        </w:r>
        <w:r w:rsidR="00596FC4">
          <w:rPr>
            <w:noProof/>
          </w:rPr>
          <w:fldChar w:fldCharType="separate"/>
        </w:r>
        <w:r w:rsidR="00A35C91">
          <w:rPr>
            <w:noProof/>
          </w:rPr>
          <w:t>9</w:t>
        </w:r>
        <w:r w:rsidR="00596FC4">
          <w:rPr>
            <w:noProof/>
          </w:rPr>
          <w:fldChar w:fldCharType="end"/>
        </w:r>
      </w:hyperlink>
    </w:p>
    <w:p w:rsidR="00596FC4" w:rsidRDefault="00580CD2">
      <w:pPr>
        <w:pStyle w:val="Spistreci1"/>
        <w:tabs>
          <w:tab w:val="left" w:pos="1540"/>
        </w:tabs>
        <w:rPr>
          <w:rFonts w:asciiTheme="minorHAnsi" w:eastAsiaTheme="minorEastAsia" w:hAnsiTheme="minorHAnsi" w:cstheme="minorBidi"/>
          <w:bCs w:val="0"/>
          <w:smallCaps w:val="0"/>
          <w:noProof/>
          <w:sz w:val="22"/>
          <w:szCs w:val="22"/>
        </w:rPr>
      </w:pPr>
      <w:hyperlink w:anchor="_Toc180131046" w:history="1">
        <w:r w:rsidR="00596FC4" w:rsidRPr="00B970B0">
          <w:rPr>
            <w:rStyle w:val="Hipercze"/>
            <w:rFonts w:cs="Tahoma"/>
            <w:noProof/>
          </w:rPr>
          <w:t>16.</w:t>
        </w:r>
        <w:r w:rsidR="00596FC4">
          <w:rPr>
            <w:rFonts w:asciiTheme="minorHAnsi" w:eastAsiaTheme="minorEastAsia" w:hAnsiTheme="minorHAnsi" w:cstheme="minorBidi"/>
            <w:bCs w:val="0"/>
            <w:smallCaps w:val="0"/>
            <w:noProof/>
            <w:sz w:val="22"/>
            <w:szCs w:val="22"/>
          </w:rPr>
          <w:tab/>
        </w:r>
        <w:r w:rsidR="00596FC4" w:rsidRPr="00B970B0">
          <w:rPr>
            <w:rStyle w:val="Hipercze"/>
            <w:rFonts w:cs="Tahoma"/>
            <w:noProof/>
          </w:rPr>
          <w:t>ZAŁĄCZNIKI</w:t>
        </w:r>
        <w:r w:rsidR="00596FC4">
          <w:rPr>
            <w:noProof/>
          </w:rPr>
          <w:tab/>
        </w:r>
        <w:r w:rsidR="00596FC4">
          <w:rPr>
            <w:noProof/>
          </w:rPr>
          <w:fldChar w:fldCharType="begin"/>
        </w:r>
        <w:r w:rsidR="00596FC4">
          <w:rPr>
            <w:noProof/>
          </w:rPr>
          <w:instrText xml:space="preserve"> PAGEREF _Toc180131046 \h </w:instrText>
        </w:r>
        <w:r w:rsidR="00596FC4">
          <w:rPr>
            <w:noProof/>
          </w:rPr>
        </w:r>
        <w:r w:rsidR="00596FC4">
          <w:rPr>
            <w:noProof/>
          </w:rPr>
          <w:fldChar w:fldCharType="separate"/>
        </w:r>
        <w:r w:rsidR="00A35C91">
          <w:rPr>
            <w:noProof/>
          </w:rPr>
          <w:t>11</w:t>
        </w:r>
        <w:r w:rsidR="00596FC4">
          <w:rPr>
            <w:noProof/>
          </w:rPr>
          <w:fldChar w:fldCharType="end"/>
        </w:r>
      </w:hyperlink>
    </w:p>
    <w:p w:rsidR="00596FC4" w:rsidRDefault="00580CD2">
      <w:pPr>
        <w:pStyle w:val="Spistreci1"/>
        <w:rPr>
          <w:rFonts w:asciiTheme="minorHAnsi" w:eastAsiaTheme="minorEastAsia" w:hAnsiTheme="minorHAnsi" w:cstheme="minorBidi"/>
          <w:bCs w:val="0"/>
          <w:smallCaps w:val="0"/>
          <w:noProof/>
          <w:sz w:val="22"/>
          <w:szCs w:val="22"/>
        </w:rPr>
      </w:pPr>
      <w:hyperlink w:anchor="_Toc180131047" w:history="1">
        <w:r w:rsidR="00596FC4" w:rsidRPr="00B970B0">
          <w:rPr>
            <w:rStyle w:val="Hipercze"/>
            <w:rFonts w:cs="Tahoma"/>
            <w:noProof/>
          </w:rPr>
          <w:t>Oświadczenie projektanta i sprawdzającego</w:t>
        </w:r>
        <w:r w:rsidR="00596FC4">
          <w:rPr>
            <w:noProof/>
          </w:rPr>
          <w:tab/>
        </w:r>
        <w:r w:rsidR="00596FC4">
          <w:rPr>
            <w:noProof/>
          </w:rPr>
          <w:fldChar w:fldCharType="begin"/>
        </w:r>
        <w:r w:rsidR="00596FC4">
          <w:rPr>
            <w:noProof/>
          </w:rPr>
          <w:instrText xml:space="preserve"> PAGEREF _Toc180131047 \h </w:instrText>
        </w:r>
        <w:r w:rsidR="00596FC4">
          <w:rPr>
            <w:noProof/>
          </w:rPr>
        </w:r>
        <w:r w:rsidR="00596FC4">
          <w:rPr>
            <w:noProof/>
          </w:rPr>
          <w:fldChar w:fldCharType="separate"/>
        </w:r>
        <w:r w:rsidR="00A35C91">
          <w:rPr>
            <w:noProof/>
          </w:rPr>
          <w:t>11</w:t>
        </w:r>
        <w:r w:rsidR="00596FC4">
          <w:rPr>
            <w:noProof/>
          </w:rPr>
          <w:fldChar w:fldCharType="end"/>
        </w:r>
      </w:hyperlink>
    </w:p>
    <w:p w:rsidR="00596FC4" w:rsidRDefault="00580CD2">
      <w:pPr>
        <w:pStyle w:val="Spistreci1"/>
        <w:rPr>
          <w:rFonts w:asciiTheme="minorHAnsi" w:eastAsiaTheme="minorEastAsia" w:hAnsiTheme="minorHAnsi" w:cstheme="minorBidi"/>
          <w:bCs w:val="0"/>
          <w:smallCaps w:val="0"/>
          <w:noProof/>
          <w:sz w:val="22"/>
          <w:szCs w:val="22"/>
        </w:rPr>
      </w:pPr>
      <w:hyperlink w:anchor="_Toc180131048" w:history="1">
        <w:r w:rsidR="00596FC4" w:rsidRPr="00B970B0">
          <w:rPr>
            <w:rStyle w:val="Hipercze"/>
            <w:rFonts w:cs="Tahoma"/>
            <w:noProof/>
          </w:rPr>
          <w:t>Informacja dotycząca bezpieczeństwa i ochrony zdrowia</w:t>
        </w:r>
        <w:r w:rsidR="00596FC4">
          <w:rPr>
            <w:noProof/>
          </w:rPr>
          <w:tab/>
        </w:r>
        <w:r w:rsidR="00596FC4">
          <w:rPr>
            <w:noProof/>
          </w:rPr>
          <w:fldChar w:fldCharType="begin"/>
        </w:r>
        <w:r w:rsidR="00596FC4">
          <w:rPr>
            <w:noProof/>
          </w:rPr>
          <w:instrText xml:space="preserve"> PAGEREF _Toc180131048 \h </w:instrText>
        </w:r>
        <w:r w:rsidR="00596FC4">
          <w:rPr>
            <w:noProof/>
          </w:rPr>
        </w:r>
        <w:r w:rsidR="00596FC4">
          <w:rPr>
            <w:noProof/>
          </w:rPr>
          <w:fldChar w:fldCharType="separate"/>
        </w:r>
        <w:r w:rsidR="00A35C91">
          <w:rPr>
            <w:noProof/>
          </w:rPr>
          <w:t>13</w:t>
        </w:r>
        <w:r w:rsidR="00596FC4">
          <w:rPr>
            <w:noProof/>
          </w:rPr>
          <w:fldChar w:fldCharType="end"/>
        </w:r>
      </w:hyperlink>
    </w:p>
    <w:p w:rsidR="001F1BC5" w:rsidRPr="009A780A" w:rsidRDefault="00A36ED3" w:rsidP="006A195F">
      <w:pPr>
        <w:pStyle w:val="Spistreci1"/>
        <w:spacing w:after="0" w:line="240" w:lineRule="auto"/>
        <w:ind w:left="0"/>
      </w:pPr>
      <w:r w:rsidRPr="00F279A3">
        <w:rPr>
          <w:bCs w:val="0"/>
          <w:smallCaps w:val="0"/>
          <w:sz w:val="18"/>
        </w:rPr>
        <w:fldChar w:fldCharType="end"/>
      </w:r>
      <w:r>
        <w:rPr>
          <w:rFonts w:cs="Tahoma"/>
          <w:color w:val="FF0000"/>
          <w:sz w:val="22"/>
          <w:szCs w:val="22"/>
        </w:rPr>
        <w:t xml:space="preserve"> </w:t>
      </w:r>
      <w:r>
        <w:rPr>
          <w:b/>
          <w:sz w:val="22"/>
          <w:szCs w:val="22"/>
          <w:u w:val="single"/>
        </w:rPr>
        <w:t>Spis rysunków</w:t>
      </w:r>
    </w:p>
    <w:tbl>
      <w:tblPr>
        <w:tblW w:w="92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384"/>
        <w:gridCol w:w="6208"/>
        <w:gridCol w:w="1669"/>
      </w:tblGrid>
      <w:tr w:rsidR="001F1BC5" w:rsidTr="00602279">
        <w:trPr>
          <w:trHeight w:hRule="exact" w:val="425"/>
          <w:jc w:val="center"/>
        </w:trPr>
        <w:tc>
          <w:tcPr>
            <w:tcW w:w="138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F1BC5" w:rsidRDefault="00A36ED3">
            <w:pPr>
              <w:pStyle w:val="Stanluks"/>
              <w:tabs>
                <w:tab w:val="left" w:pos="342"/>
              </w:tabs>
              <w:spacing w:before="60" w:after="60"/>
              <w:ind w:left="284"/>
              <w:jc w:val="left"/>
              <w:rPr>
                <w:rFonts w:cs="Tahoma"/>
                <w:b/>
                <w:sz w:val="22"/>
                <w:szCs w:val="22"/>
              </w:rPr>
            </w:pPr>
            <w:r>
              <w:rPr>
                <w:rFonts w:cs="Tahoma"/>
                <w:b/>
                <w:sz w:val="22"/>
                <w:szCs w:val="22"/>
              </w:rPr>
              <w:t>Nr rys.</w:t>
            </w:r>
          </w:p>
        </w:tc>
        <w:tc>
          <w:tcPr>
            <w:tcW w:w="620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F1BC5" w:rsidRDefault="00A36ED3">
            <w:pPr>
              <w:pStyle w:val="Stanluks"/>
              <w:tabs>
                <w:tab w:val="left" w:pos="342"/>
              </w:tabs>
              <w:spacing w:before="60" w:after="60"/>
              <w:ind w:left="851"/>
              <w:rPr>
                <w:rFonts w:cs="Tahoma"/>
                <w:b/>
                <w:sz w:val="22"/>
                <w:szCs w:val="22"/>
              </w:rPr>
            </w:pPr>
            <w:r>
              <w:rPr>
                <w:rFonts w:cs="Tahoma"/>
                <w:b/>
                <w:sz w:val="22"/>
                <w:szCs w:val="22"/>
              </w:rPr>
              <w:t>Treść rysunku</w:t>
            </w:r>
          </w:p>
        </w:tc>
        <w:tc>
          <w:tcPr>
            <w:tcW w:w="166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F1BC5" w:rsidRDefault="00A36ED3">
            <w:pPr>
              <w:pStyle w:val="Stanluks"/>
              <w:tabs>
                <w:tab w:val="left" w:pos="342"/>
              </w:tabs>
              <w:spacing w:before="60" w:after="60"/>
              <w:ind w:left="851"/>
              <w:jc w:val="center"/>
              <w:rPr>
                <w:rFonts w:cs="Tahoma"/>
                <w:b/>
                <w:sz w:val="22"/>
                <w:szCs w:val="22"/>
              </w:rPr>
            </w:pPr>
            <w:r>
              <w:rPr>
                <w:rFonts w:cs="Tahoma"/>
                <w:b/>
                <w:sz w:val="22"/>
                <w:szCs w:val="22"/>
              </w:rPr>
              <w:t>Skala</w:t>
            </w:r>
          </w:p>
        </w:tc>
      </w:tr>
      <w:tr w:rsidR="001F1BC5" w:rsidTr="00602279">
        <w:trPr>
          <w:trHeight w:hRule="exact" w:val="425"/>
          <w:jc w:val="center"/>
        </w:trPr>
        <w:tc>
          <w:tcPr>
            <w:tcW w:w="138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F1BC5" w:rsidRPr="00F864BF" w:rsidRDefault="00F864BF">
            <w:pPr>
              <w:pStyle w:val="Stanluks"/>
              <w:tabs>
                <w:tab w:val="left" w:pos="342"/>
              </w:tabs>
              <w:spacing w:before="60" w:after="60"/>
              <w:jc w:val="center"/>
              <w:rPr>
                <w:rFonts w:cs="Tahoma"/>
                <w:sz w:val="22"/>
                <w:szCs w:val="22"/>
              </w:rPr>
            </w:pPr>
            <w:r w:rsidRPr="00F864BF">
              <w:rPr>
                <w:rFonts w:cs="Tahoma"/>
                <w:sz w:val="22"/>
                <w:szCs w:val="22"/>
              </w:rPr>
              <w:t>E</w:t>
            </w:r>
            <w:r w:rsidR="004163A5">
              <w:rPr>
                <w:rFonts w:cs="Tahoma"/>
                <w:sz w:val="22"/>
                <w:szCs w:val="22"/>
              </w:rPr>
              <w:t>-</w:t>
            </w:r>
            <w:r w:rsidR="00E47E96">
              <w:rPr>
                <w:rFonts w:cs="Tahoma"/>
                <w:sz w:val="22"/>
                <w:szCs w:val="22"/>
              </w:rPr>
              <w:t>1</w:t>
            </w:r>
          </w:p>
        </w:tc>
        <w:tc>
          <w:tcPr>
            <w:tcW w:w="620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F1BC5" w:rsidRPr="00F864BF" w:rsidRDefault="00F864BF" w:rsidP="00E47E96">
            <w:pPr>
              <w:widowControl/>
              <w:jc w:val="both"/>
              <w:textAlignment w:val="bottom"/>
              <w:rPr>
                <w:sz w:val="22"/>
                <w:szCs w:val="22"/>
              </w:rPr>
            </w:pPr>
            <w:proofErr w:type="spellStart"/>
            <w:r w:rsidRPr="00F864BF">
              <w:rPr>
                <w:rFonts w:ascii="Calibri" w:eastAsia="SimSun" w:hAnsi="Calibri" w:cs="Calibri"/>
                <w:color w:val="000000"/>
                <w:kern w:val="0"/>
                <w:sz w:val="22"/>
                <w:szCs w:val="22"/>
                <w:lang w:val="en-US" w:eastAsia="zh-CN" w:bidi="ar"/>
              </w:rPr>
              <w:t>Rzut</w:t>
            </w:r>
            <w:proofErr w:type="spellEnd"/>
            <w:r w:rsidRPr="00F864BF">
              <w:rPr>
                <w:rFonts w:ascii="Calibri" w:eastAsia="SimSun" w:hAnsi="Calibri" w:cs="Calibri"/>
                <w:color w:val="000000"/>
                <w:kern w:val="0"/>
                <w:sz w:val="22"/>
                <w:szCs w:val="22"/>
                <w:lang w:val="en-US" w:eastAsia="zh-CN" w:bidi="ar"/>
              </w:rPr>
              <w:t xml:space="preserve"> </w:t>
            </w:r>
            <w:r w:rsidR="00E47E96">
              <w:rPr>
                <w:rFonts w:ascii="Calibri" w:eastAsia="SimSun" w:hAnsi="Calibri" w:cs="Calibri"/>
                <w:color w:val="000000"/>
                <w:kern w:val="0"/>
                <w:sz w:val="22"/>
                <w:szCs w:val="22"/>
                <w:lang w:val="en-US" w:eastAsia="zh-CN" w:bidi="ar"/>
              </w:rPr>
              <w:t>IE</w:t>
            </w:r>
          </w:p>
        </w:tc>
        <w:tc>
          <w:tcPr>
            <w:tcW w:w="166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F1BC5" w:rsidRPr="00F864BF" w:rsidRDefault="00F864BF">
            <w:pPr>
              <w:pStyle w:val="Stanluks"/>
              <w:tabs>
                <w:tab w:val="left" w:pos="342"/>
              </w:tabs>
              <w:spacing w:before="60" w:after="60"/>
              <w:ind w:left="851"/>
              <w:jc w:val="center"/>
              <w:rPr>
                <w:rFonts w:cs="Tahoma"/>
                <w:sz w:val="22"/>
                <w:szCs w:val="22"/>
              </w:rPr>
            </w:pPr>
            <w:r w:rsidRPr="00F864BF">
              <w:rPr>
                <w:rFonts w:cs="Tahoma"/>
                <w:sz w:val="22"/>
                <w:szCs w:val="22"/>
              </w:rPr>
              <w:t>1:</w:t>
            </w:r>
            <w:r w:rsidR="00E47E96">
              <w:rPr>
                <w:rFonts w:cs="Tahoma"/>
                <w:sz w:val="22"/>
                <w:szCs w:val="22"/>
              </w:rPr>
              <w:t>5</w:t>
            </w:r>
            <w:r w:rsidRPr="00F864BF">
              <w:rPr>
                <w:rFonts w:cs="Tahoma"/>
                <w:sz w:val="22"/>
                <w:szCs w:val="22"/>
              </w:rPr>
              <w:t>0</w:t>
            </w:r>
          </w:p>
        </w:tc>
      </w:tr>
      <w:tr w:rsidR="001F1BC5" w:rsidTr="00602279">
        <w:trPr>
          <w:trHeight w:hRule="exact" w:val="425"/>
          <w:jc w:val="center"/>
        </w:trPr>
        <w:tc>
          <w:tcPr>
            <w:tcW w:w="138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F1BC5" w:rsidRPr="00F864BF" w:rsidRDefault="00F864BF">
            <w:pPr>
              <w:pStyle w:val="Stanluks"/>
              <w:tabs>
                <w:tab w:val="left" w:pos="342"/>
              </w:tabs>
              <w:spacing w:before="60" w:after="60"/>
              <w:jc w:val="center"/>
              <w:rPr>
                <w:rFonts w:cs="Tahoma"/>
                <w:sz w:val="22"/>
                <w:szCs w:val="22"/>
              </w:rPr>
            </w:pPr>
            <w:r w:rsidRPr="00F864BF">
              <w:rPr>
                <w:rFonts w:cs="Tahoma"/>
                <w:sz w:val="22"/>
                <w:szCs w:val="22"/>
              </w:rPr>
              <w:t>E</w:t>
            </w:r>
            <w:r w:rsidR="004163A5">
              <w:rPr>
                <w:rFonts w:cs="Tahoma"/>
                <w:sz w:val="22"/>
                <w:szCs w:val="22"/>
              </w:rPr>
              <w:t>-</w:t>
            </w:r>
            <w:r w:rsidR="00E47E96">
              <w:rPr>
                <w:rFonts w:cs="Tahoma"/>
                <w:sz w:val="22"/>
                <w:szCs w:val="22"/>
              </w:rPr>
              <w:t>2</w:t>
            </w:r>
          </w:p>
        </w:tc>
        <w:tc>
          <w:tcPr>
            <w:tcW w:w="620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F1BC5" w:rsidRPr="00F864BF" w:rsidRDefault="00E47E96" w:rsidP="00E47E96">
            <w:pPr>
              <w:widowControl/>
              <w:jc w:val="both"/>
              <w:textAlignment w:val="bottom"/>
              <w:rPr>
                <w:sz w:val="22"/>
                <w:szCs w:val="22"/>
              </w:rPr>
            </w:pPr>
            <w:proofErr w:type="spellStart"/>
            <w:r>
              <w:rPr>
                <w:rFonts w:ascii="Calibri" w:eastAsia="SimSun" w:hAnsi="Calibri" w:cs="Calibri"/>
                <w:color w:val="000000"/>
                <w:kern w:val="0"/>
                <w:sz w:val="22"/>
                <w:szCs w:val="22"/>
                <w:lang w:val="en-US" w:eastAsia="zh-CN" w:bidi="ar"/>
              </w:rPr>
              <w:t>Schemat</w:t>
            </w:r>
            <w:proofErr w:type="spellEnd"/>
            <w:r>
              <w:rPr>
                <w:rFonts w:ascii="Calibri" w:eastAsia="SimSun" w:hAnsi="Calibri" w:cs="Calibri"/>
                <w:color w:val="000000"/>
                <w:kern w:val="0"/>
                <w:sz w:val="22"/>
                <w:szCs w:val="22"/>
                <w:lang w:val="en-US" w:eastAsia="zh-CN" w:bidi="ar"/>
              </w:rPr>
              <w:t xml:space="preserve"> </w:t>
            </w:r>
            <w:proofErr w:type="spellStart"/>
            <w:r w:rsidR="009C4F57">
              <w:rPr>
                <w:rFonts w:ascii="Calibri" w:eastAsia="SimSun" w:hAnsi="Calibri" w:cs="Calibri"/>
                <w:color w:val="000000"/>
                <w:kern w:val="0"/>
                <w:sz w:val="22"/>
                <w:szCs w:val="22"/>
                <w:lang w:val="en-US" w:eastAsia="zh-CN" w:bidi="ar"/>
              </w:rPr>
              <w:t>ideowy</w:t>
            </w:r>
            <w:proofErr w:type="spellEnd"/>
            <w:r w:rsidR="009C4F57">
              <w:rPr>
                <w:rFonts w:ascii="Calibri" w:eastAsia="SimSun" w:hAnsi="Calibri" w:cs="Calibri"/>
                <w:color w:val="000000"/>
                <w:kern w:val="0"/>
                <w:sz w:val="22"/>
                <w:szCs w:val="22"/>
                <w:lang w:val="en-US" w:eastAsia="zh-CN" w:bidi="ar"/>
              </w:rPr>
              <w:t xml:space="preserve"> </w:t>
            </w:r>
            <w:proofErr w:type="spellStart"/>
            <w:r>
              <w:rPr>
                <w:rFonts w:ascii="Calibri" w:eastAsia="SimSun" w:hAnsi="Calibri" w:cs="Calibri"/>
                <w:color w:val="000000"/>
                <w:kern w:val="0"/>
                <w:sz w:val="22"/>
                <w:szCs w:val="22"/>
                <w:lang w:val="en-US" w:eastAsia="zh-CN" w:bidi="ar"/>
              </w:rPr>
              <w:t>rozdzielnicy</w:t>
            </w:r>
            <w:proofErr w:type="spellEnd"/>
            <w:r>
              <w:rPr>
                <w:rFonts w:ascii="Calibri" w:eastAsia="SimSun" w:hAnsi="Calibri" w:cs="Calibri"/>
                <w:color w:val="000000"/>
                <w:kern w:val="0"/>
                <w:sz w:val="22"/>
                <w:szCs w:val="22"/>
                <w:lang w:val="en-US" w:eastAsia="zh-CN" w:bidi="ar"/>
              </w:rPr>
              <w:t xml:space="preserve"> RMO</w:t>
            </w:r>
          </w:p>
        </w:tc>
        <w:tc>
          <w:tcPr>
            <w:tcW w:w="166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F1BC5" w:rsidRPr="00F864BF" w:rsidRDefault="00E47E96">
            <w:pPr>
              <w:pStyle w:val="Stanluks"/>
              <w:tabs>
                <w:tab w:val="left" w:pos="342"/>
              </w:tabs>
              <w:spacing w:before="60" w:after="60"/>
              <w:ind w:left="851"/>
              <w:jc w:val="center"/>
              <w:rPr>
                <w:rFonts w:cs="Tahoma"/>
                <w:sz w:val="22"/>
                <w:szCs w:val="22"/>
              </w:rPr>
            </w:pPr>
            <w:r>
              <w:rPr>
                <w:rFonts w:cs="Tahoma"/>
                <w:sz w:val="22"/>
                <w:szCs w:val="22"/>
              </w:rPr>
              <w:t>-:---</w:t>
            </w:r>
          </w:p>
        </w:tc>
      </w:tr>
    </w:tbl>
    <w:p w:rsidR="001F1BC5" w:rsidRDefault="00A36ED3">
      <w:pPr>
        <w:pStyle w:val="Nagwek1"/>
        <w:pageBreakBefore/>
        <w:widowControl/>
        <w:numPr>
          <w:ilvl w:val="0"/>
          <w:numId w:val="4"/>
        </w:numPr>
        <w:suppressAutoHyphens w:val="0"/>
        <w:spacing w:before="720" w:after="120"/>
        <w:ind w:left="851"/>
        <w:textAlignment w:val="auto"/>
        <w:rPr>
          <w:rFonts w:ascii="Arial Narrow" w:hAnsi="Arial Narrow" w:cs="Tahoma"/>
          <w:sz w:val="22"/>
          <w:szCs w:val="22"/>
        </w:rPr>
      </w:pPr>
      <w:bookmarkStart w:id="0" w:name="_Toc447548163"/>
      <w:bookmarkStart w:id="1" w:name="_Toc501016632"/>
      <w:bookmarkStart w:id="2" w:name="_Toc447540710"/>
      <w:bookmarkStart w:id="3" w:name="_Toc447615078"/>
      <w:bookmarkStart w:id="4" w:name="_Toc180131025"/>
      <w:r>
        <w:rPr>
          <w:rFonts w:ascii="Arial Narrow" w:hAnsi="Arial Narrow" w:cs="Tahoma"/>
          <w:sz w:val="22"/>
          <w:szCs w:val="22"/>
        </w:rPr>
        <w:lastRenderedPageBreak/>
        <w:t>Przedmiot opracowania</w:t>
      </w:r>
      <w:bookmarkEnd w:id="0"/>
      <w:bookmarkEnd w:id="1"/>
      <w:bookmarkEnd w:id="2"/>
      <w:bookmarkEnd w:id="3"/>
      <w:bookmarkEnd w:id="4"/>
    </w:p>
    <w:p w:rsidR="001F1BC5" w:rsidRDefault="00A36ED3" w:rsidP="00596FC4">
      <w:pPr>
        <w:pStyle w:val="StanluksNormalny"/>
        <w:ind w:left="851"/>
      </w:pPr>
      <w:r>
        <w:rPr>
          <w:rFonts w:cs="Tahoma"/>
          <w:sz w:val="22"/>
          <w:szCs w:val="22"/>
        </w:rPr>
        <w:t xml:space="preserve">Przedmiotem opracowania jest projekt </w:t>
      </w:r>
      <w:r w:rsidR="00596FC4">
        <w:rPr>
          <w:rFonts w:cs="Tahoma"/>
          <w:sz w:val="22"/>
          <w:szCs w:val="22"/>
        </w:rPr>
        <w:t>architektoniczno-budowlany</w:t>
      </w:r>
      <w:r>
        <w:rPr>
          <w:rFonts w:cs="Tahoma"/>
          <w:sz w:val="22"/>
          <w:szCs w:val="22"/>
        </w:rPr>
        <w:t xml:space="preserve"> instalacji elektrycz</w:t>
      </w:r>
      <w:r w:rsidR="00F864BF">
        <w:rPr>
          <w:rFonts w:cs="Tahoma"/>
          <w:sz w:val="22"/>
          <w:szCs w:val="22"/>
        </w:rPr>
        <w:t>nych silnoprądowych w związku z</w:t>
      </w:r>
      <w:r w:rsidR="00A51300">
        <w:rPr>
          <w:rFonts w:cs="Tahoma"/>
          <w:sz w:val="22"/>
          <w:szCs w:val="22"/>
        </w:rPr>
        <w:t xml:space="preserve"> </w:t>
      </w:r>
      <w:r w:rsidR="00CB0288">
        <w:rPr>
          <w:rFonts w:cs="Tahoma"/>
          <w:sz w:val="22"/>
          <w:szCs w:val="22"/>
        </w:rPr>
        <w:t>przebudową i rozbudową instalacji w</w:t>
      </w:r>
      <w:r w:rsidR="00A51300">
        <w:rPr>
          <w:rFonts w:cs="Tahoma"/>
          <w:sz w:val="22"/>
          <w:szCs w:val="22"/>
        </w:rPr>
        <w:t xml:space="preserve"> </w:t>
      </w:r>
      <w:r w:rsidR="00CB0288">
        <w:rPr>
          <w:rFonts w:cs="Tahoma"/>
          <w:sz w:val="22"/>
          <w:szCs w:val="22"/>
        </w:rPr>
        <w:t>pomieszczeniu</w:t>
      </w:r>
      <w:r w:rsidR="00E47E96">
        <w:rPr>
          <w:rFonts w:cs="Tahoma"/>
          <w:sz w:val="22"/>
          <w:szCs w:val="22"/>
        </w:rPr>
        <w:t xml:space="preserve"> </w:t>
      </w:r>
      <w:r w:rsidR="00C9486A">
        <w:rPr>
          <w:rFonts w:cs="Tahoma"/>
          <w:sz w:val="22"/>
          <w:szCs w:val="22"/>
        </w:rPr>
        <w:t>magazynowania odpadów palnych, c</w:t>
      </w:r>
      <w:r w:rsidR="00E47E96">
        <w:rPr>
          <w:rFonts w:cs="Tahoma"/>
          <w:sz w:val="22"/>
          <w:szCs w:val="22"/>
        </w:rPr>
        <w:t>iekłych</w:t>
      </w:r>
      <w:r w:rsidR="00C9486A">
        <w:rPr>
          <w:rFonts w:cs="Tahoma"/>
          <w:sz w:val="22"/>
          <w:szCs w:val="22"/>
        </w:rPr>
        <w:t xml:space="preserve">, </w:t>
      </w:r>
      <w:r w:rsidR="00E47E96">
        <w:rPr>
          <w:rFonts w:cs="Tahoma"/>
          <w:sz w:val="22"/>
          <w:szCs w:val="22"/>
        </w:rPr>
        <w:t xml:space="preserve">Collegium </w:t>
      </w:r>
      <w:proofErr w:type="spellStart"/>
      <w:r w:rsidR="00E47E96">
        <w:rPr>
          <w:rFonts w:cs="Tahoma"/>
          <w:sz w:val="22"/>
          <w:szCs w:val="22"/>
        </w:rPr>
        <w:t>Biolog</w:t>
      </w:r>
      <w:r w:rsidR="00B811CF">
        <w:rPr>
          <w:rFonts w:cs="Tahoma"/>
          <w:sz w:val="22"/>
          <w:szCs w:val="22"/>
        </w:rPr>
        <w:t>icum</w:t>
      </w:r>
      <w:proofErr w:type="spellEnd"/>
      <w:r w:rsidR="00B811CF">
        <w:rPr>
          <w:rFonts w:cs="Tahoma"/>
          <w:sz w:val="22"/>
          <w:szCs w:val="22"/>
        </w:rPr>
        <w:t xml:space="preserve"> na Uniwersytecie im. Adama</w:t>
      </w:r>
      <w:r w:rsidR="00CB0288">
        <w:rPr>
          <w:rFonts w:cs="Tahoma"/>
          <w:sz w:val="22"/>
          <w:szCs w:val="22"/>
        </w:rPr>
        <w:t xml:space="preserve"> </w:t>
      </w:r>
      <w:r w:rsidR="00E47E96">
        <w:rPr>
          <w:rFonts w:cs="Tahoma"/>
          <w:sz w:val="22"/>
          <w:szCs w:val="22"/>
        </w:rPr>
        <w:t>Mickiewicza w Poznaniu.</w:t>
      </w:r>
    </w:p>
    <w:p w:rsidR="001F1BC5" w:rsidRDefault="001F1BC5">
      <w:pPr>
        <w:pStyle w:val="StanluksNormalny"/>
        <w:spacing w:before="0"/>
        <w:ind w:left="851"/>
        <w:rPr>
          <w:rFonts w:cs="Tahoma"/>
          <w:sz w:val="22"/>
          <w:szCs w:val="22"/>
        </w:rPr>
      </w:pPr>
    </w:p>
    <w:p w:rsidR="001F1BC5" w:rsidRDefault="00A36ED3">
      <w:pPr>
        <w:pStyle w:val="StanluksNormalny"/>
        <w:spacing w:before="0"/>
        <w:ind w:left="851"/>
        <w:rPr>
          <w:rFonts w:cs="Tahoma"/>
          <w:sz w:val="22"/>
          <w:szCs w:val="22"/>
        </w:rPr>
      </w:pPr>
      <w:r>
        <w:rPr>
          <w:rFonts w:cs="Tahoma"/>
          <w:sz w:val="22"/>
          <w:szCs w:val="22"/>
        </w:rPr>
        <w:t xml:space="preserve">Inwestor: </w:t>
      </w:r>
    </w:p>
    <w:p w:rsidR="001F1BC5" w:rsidRDefault="00E47E96" w:rsidP="00F864BF">
      <w:pPr>
        <w:widowControl/>
        <w:suppressAutoHyphens w:val="0"/>
        <w:autoSpaceDE w:val="0"/>
        <w:spacing w:after="0"/>
        <w:ind w:left="851"/>
        <w:textAlignment w:val="auto"/>
        <w:rPr>
          <w:rFonts w:ascii="Arial Narrow" w:hAnsi="Arial Narrow"/>
          <w:color w:val="000000"/>
          <w:kern w:val="0"/>
          <w:sz w:val="22"/>
          <w:szCs w:val="20"/>
        </w:rPr>
      </w:pPr>
      <w:bookmarkStart w:id="5" w:name="_Toc447615079"/>
      <w:bookmarkStart w:id="6" w:name="_Toc447548164"/>
      <w:bookmarkStart w:id="7" w:name="_Toc447540711"/>
      <w:r>
        <w:rPr>
          <w:rFonts w:ascii="Arial Narrow" w:hAnsi="Arial Narrow"/>
          <w:color w:val="000000"/>
          <w:kern w:val="0"/>
          <w:sz w:val="22"/>
          <w:szCs w:val="20"/>
        </w:rPr>
        <w:t>Uniwersytet im. Adama Mickiewicza w Poznaniu,</w:t>
      </w:r>
    </w:p>
    <w:p w:rsidR="00E47E96" w:rsidRDefault="00E47E96" w:rsidP="00F864BF">
      <w:pPr>
        <w:widowControl/>
        <w:suppressAutoHyphens w:val="0"/>
        <w:autoSpaceDE w:val="0"/>
        <w:spacing w:after="0"/>
        <w:ind w:left="851"/>
        <w:textAlignment w:val="auto"/>
        <w:rPr>
          <w:rFonts w:ascii="Arial Narrow" w:hAnsi="Arial Narrow"/>
          <w:color w:val="000000"/>
          <w:kern w:val="0"/>
          <w:sz w:val="22"/>
          <w:szCs w:val="20"/>
        </w:rPr>
      </w:pPr>
      <w:r>
        <w:rPr>
          <w:rFonts w:ascii="Arial Narrow" w:hAnsi="Arial Narrow"/>
          <w:color w:val="000000"/>
          <w:kern w:val="0"/>
          <w:sz w:val="22"/>
          <w:szCs w:val="20"/>
        </w:rPr>
        <w:t>Ul. Wieniawskiego 1</w:t>
      </w:r>
    </w:p>
    <w:p w:rsidR="00E47E96" w:rsidRDefault="00E47E96" w:rsidP="00F864BF">
      <w:pPr>
        <w:widowControl/>
        <w:suppressAutoHyphens w:val="0"/>
        <w:autoSpaceDE w:val="0"/>
        <w:spacing w:after="0"/>
        <w:ind w:left="851"/>
        <w:textAlignment w:val="auto"/>
        <w:rPr>
          <w:rFonts w:ascii="Arial Narrow" w:hAnsi="Arial Narrow"/>
          <w:color w:val="000000"/>
          <w:kern w:val="0"/>
          <w:sz w:val="22"/>
          <w:szCs w:val="20"/>
        </w:rPr>
      </w:pPr>
      <w:r>
        <w:rPr>
          <w:rFonts w:ascii="Arial Narrow" w:hAnsi="Arial Narrow"/>
          <w:color w:val="000000"/>
          <w:kern w:val="0"/>
          <w:sz w:val="22"/>
          <w:szCs w:val="20"/>
        </w:rPr>
        <w:t>67-712 Poznań</w:t>
      </w:r>
    </w:p>
    <w:p w:rsidR="001F1BC5" w:rsidRDefault="00A36ED3">
      <w:pPr>
        <w:pStyle w:val="Nagwek1"/>
        <w:widowControl/>
        <w:numPr>
          <w:ilvl w:val="0"/>
          <w:numId w:val="4"/>
        </w:numPr>
        <w:suppressAutoHyphens w:val="0"/>
        <w:spacing w:before="720" w:after="120"/>
        <w:ind w:left="851"/>
        <w:textAlignment w:val="auto"/>
        <w:rPr>
          <w:rFonts w:ascii="Arial Narrow" w:hAnsi="Arial Narrow" w:cs="Tahoma"/>
          <w:sz w:val="22"/>
          <w:szCs w:val="22"/>
        </w:rPr>
      </w:pPr>
      <w:bookmarkStart w:id="8" w:name="_Toc501016633"/>
      <w:bookmarkStart w:id="9" w:name="_Toc180131026"/>
      <w:r>
        <w:rPr>
          <w:rFonts w:ascii="Arial Narrow" w:hAnsi="Arial Narrow" w:cs="Tahoma"/>
          <w:sz w:val="22"/>
          <w:szCs w:val="22"/>
        </w:rPr>
        <w:t>Obszar inwestycji</w:t>
      </w:r>
      <w:bookmarkEnd w:id="5"/>
      <w:bookmarkEnd w:id="6"/>
      <w:bookmarkEnd w:id="7"/>
      <w:bookmarkEnd w:id="8"/>
      <w:bookmarkEnd w:id="9"/>
    </w:p>
    <w:p w:rsidR="00A51300" w:rsidRDefault="00E47E96">
      <w:pPr>
        <w:widowControl/>
        <w:suppressAutoHyphens w:val="0"/>
        <w:autoSpaceDE w:val="0"/>
        <w:ind w:left="851"/>
        <w:textAlignment w:val="auto"/>
        <w:rPr>
          <w:rFonts w:ascii="Arial Narrow" w:hAnsi="Arial Narrow"/>
          <w:color w:val="000000"/>
          <w:kern w:val="0"/>
          <w:sz w:val="22"/>
          <w:szCs w:val="20"/>
        </w:rPr>
      </w:pPr>
      <w:r>
        <w:rPr>
          <w:rFonts w:ascii="Arial Narrow" w:hAnsi="Arial Narrow"/>
          <w:color w:val="000000"/>
          <w:kern w:val="0"/>
          <w:sz w:val="22"/>
          <w:szCs w:val="20"/>
        </w:rPr>
        <w:t>Wydział Biologii</w:t>
      </w:r>
    </w:p>
    <w:p w:rsidR="00E47E96" w:rsidRDefault="00E47E96">
      <w:pPr>
        <w:widowControl/>
        <w:suppressAutoHyphens w:val="0"/>
        <w:autoSpaceDE w:val="0"/>
        <w:ind w:left="851"/>
        <w:textAlignment w:val="auto"/>
        <w:rPr>
          <w:rFonts w:ascii="Arial Narrow" w:hAnsi="Arial Narrow"/>
          <w:color w:val="000000"/>
          <w:kern w:val="0"/>
          <w:sz w:val="22"/>
          <w:szCs w:val="20"/>
        </w:rPr>
      </w:pPr>
      <w:r>
        <w:rPr>
          <w:rFonts w:ascii="Arial Narrow" w:hAnsi="Arial Narrow"/>
          <w:color w:val="000000"/>
          <w:kern w:val="0"/>
          <w:sz w:val="22"/>
          <w:szCs w:val="20"/>
        </w:rPr>
        <w:t>Uniwersytet im. Adama Mickiewicza</w:t>
      </w:r>
    </w:p>
    <w:p w:rsidR="00E47E96" w:rsidRDefault="00E47E96">
      <w:pPr>
        <w:widowControl/>
        <w:suppressAutoHyphens w:val="0"/>
        <w:autoSpaceDE w:val="0"/>
        <w:ind w:left="851"/>
        <w:textAlignment w:val="auto"/>
        <w:rPr>
          <w:rFonts w:ascii="Arial Narrow" w:hAnsi="Arial Narrow"/>
          <w:color w:val="000000"/>
          <w:kern w:val="0"/>
          <w:sz w:val="22"/>
          <w:szCs w:val="20"/>
        </w:rPr>
      </w:pPr>
      <w:r>
        <w:rPr>
          <w:rFonts w:ascii="Arial Narrow" w:hAnsi="Arial Narrow"/>
          <w:color w:val="000000"/>
          <w:kern w:val="0"/>
          <w:sz w:val="22"/>
          <w:szCs w:val="20"/>
        </w:rPr>
        <w:t>Ul. Uniwersytetu Poznańskiego 6, 61-614 Poznań</w:t>
      </w:r>
    </w:p>
    <w:p w:rsidR="001F1BC5" w:rsidRDefault="00A36ED3">
      <w:pPr>
        <w:pStyle w:val="Nagwek1"/>
        <w:widowControl/>
        <w:numPr>
          <w:ilvl w:val="0"/>
          <w:numId w:val="4"/>
        </w:numPr>
        <w:suppressAutoHyphens w:val="0"/>
        <w:spacing w:before="720" w:after="120"/>
        <w:ind w:left="851"/>
        <w:textAlignment w:val="auto"/>
        <w:rPr>
          <w:rFonts w:ascii="Arial Narrow" w:hAnsi="Arial Narrow" w:cs="Tahoma"/>
          <w:sz w:val="22"/>
          <w:szCs w:val="22"/>
        </w:rPr>
      </w:pPr>
      <w:bookmarkStart w:id="10" w:name="_Toc447548165"/>
      <w:bookmarkStart w:id="11" w:name="_Toc501016634"/>
      <w:bookmarkStart w:id="12" w:name="_Toc447540712"/>
      <w:bookmarkStart w:id="13" w:name="_Toc447615080"/>
      <w:bookmarkStart w:id="14" w:name="_Toc180131027"/>
      <w:r>
        <w:rPr>
          <w:rFonts w:ascii="Arial Narrow" w:hAnsi="Arial Narrow" w:cs="Tahoma"/>
          <w:sz w:val="22"/>
          <w:szCs w:val="22"/>
        </w:rPr>
        <w:t>Podstawa opracowania</w:t>
      </w:r>
      <w:bookmarkEnd w:id="10"/>
      <w:bookmarkEnd w:id="11"/>
      <w:bookmarkEnd w:id="12"/>
      <w:bookmarkEnd w:id="13"/>
      <w:bookmarkEnd w:id="14"/>
      <w:r>
        <w:rPr>
          <w:rFonts w:ascii="Arial Narrow" w:hAnsi="Arial Narrow" w:cs="Tahoma"/>
          <w:sz w:val="22"/>
          <w:szCs w:val="22"/>
        </w:rPr>
        <w:t xml:space="preserve"> </w:t>
      </w:r>
    </w:p>
    <w:p w:rsidR="001F1BC5" w:rsidRDefault="00A36ED3">
      <w:pPr>
        <w:pStyle w:val="Stanlukspunkt1"/>
        <w:ind w:left="851"/>
        <w:rPr>
          <w:rFonts w:cs="Tahoma"/>
          <w:sz w:val="22"/>
          <w:szCs w:val="22"/>
        </w:rPr>
      </w:pPr>
      <w:r>
        <w:rPr>
          <w:rFonts w:cs="Tahoma"/>
          <w:sz w:val="22"/>
          <w:szCs w:val="22"/>
        </w:rPr>
        <w:t>Przepisy ustawy z dnia 7 lipca 1994 r. – Prawo budowla</w:t>
      </w:r>
      <w:r w:rsidR="00F864BF">
        <w:rPr>
          <w:rFonts w:cs="Tahoma"/>
          <w:sz w:val="22"/>
          <w:szCs w:val="22"/>
        </w:rPr>
        <w:t>ne (tekst jednolity Dz.U. z 2021</w:t>
      </w:r>
      <w:r>
        <w:rPr>
          <w:rFonts w:cs="Tahoma"/>
          <w:sz w:val="22"/>
          <w:szCs w:val="22"/>
        </w:rPr>
        <w:t xml:space="preserve">r. </w:t>
      </w:r>
      <w:r w:rsidR="00F864BF">
        <w:rPr>
          <w:rFonts w:cs="Tahoma"/>
          <w:sz w:val="22"/>
          <w:szCs w:val="22"/>
        </w:rPr>
        <w:t xml:space="preserve">poz. </w:t>
      </w:r>
      <w:r>
        <w:rPr>
          <w:rFonts w:cs="Tahoma"/>
          <w:sz w:val="22"/>
          <w:szCs w:val="22"/>
        </w:rPr>
        <w:t>23</w:t>
      </w:r>
      <w:r w:rsidR="00F864BF">
        <w:rPr>
          <w:rFonts w:cs="Tahoma"/>
          <w:sz w:val="22"/>
          <w:szCs w:val="22"/>
        </w:rPr>
        <w:t>51</w:t>
      </w:r>
      <w:r>
        <w:rPr>
          <w:rFonts w:cs="Tahoma"/>
          <w:sz w:val="22"/>
          <w:szCs w:val="22"/>
        </w:rPr>
        <w:t xml:space="preserve"> </w:t>
      </w:r>
      <w:r w:rsidR="0072002E">
        <w:rPr>
          <w:rFonts w:cs="Tahoma"/>
          <w:sz w:val="22"/>
          <w:szCs w:val="22"/>
        </w:rPr>
        <w:br/>
      </w:r>
      <w:r>
        <w:rPr>
          <w:rFonts w:cs="Tahoma"/>
          <w:sz w:val="22"/>
          <w:szCs w:val="22"/>
        </w:rPr>
        <w:t xml:space="preserve">z późniejszymi zmianami), </w:t>
      </w:r>
    </w:p>
    <w:p w:rsidR="0072002E" w:rsidRPr="0072002E" w:rsidRDefault="0072002E" w:rsidP="0072002E">
      <w:pPr>
        <w:pStyle w:val="Stanlukspunkt1"/>
        <w:ind w:left="851"/>
        <w:rPr>
          <w:rFonts w:cs="Tahoma"/>
          <w:sz w:val="22"/>
          <w:szCs w:val="22"/>
        </w:rPr>
      </w:pPr>
      <w:r w:rsidRPr="0072002E">
        <w:rPr>
          <w:rFonts w:cs="Tahoma"/>
          <w:sz w:val="22"/>
          <w:szCs w:val="22"/>
        </w:rPr>
        <w:t>Norma P-N-SEP-E-001 „Sieci elektroenergetyczne niskiego napięcia. Ochrona przeciwporażeniowa”,</w:t>
      </w:r>
    </w:p>
    <w:p w:rsidR="0072002E" w:rsidRPr="0072002E" w:rsidRDefault="0072002E" w:rsidP="0072002E">
      <w:pPr>
        <w:pStyle w:val="Stanlukspunkt1"/>
        <w:ind w:left="851"/>
        <w:rPr>
          <w:rFonts w:cs="Tahoma"/>
          <w:sz w:val="22"/>
          <w:szCs w:val="22"/>
        </w:rPr>
      </w:pPr>
      <w:r w:rsidRPr="0072002E">
        <w:rPr>
          <w:rFonts w:cs="Tahoma"/>
          <w:sz w:val="22"/>
          <w:szCs w:val="22"/>
        </w:rPr>
        <w:t>Norma PN-IEC 61024 „Ochrona odgromowa obiektów budowlanych” – wszystkie arkusze,</w:t>
      </w:r>
    </w:p>
    <w:p w:rsidR="0072002E" w:rsidRPr="0072002E" w:rsidRDefault="0072002E" w:rsidP="0072002E">
      <w:pPr>
        <w:pStyle w:val="Stanlukspunkt1"/>
        <w:ind w:left="851"/>
        <w:rPr>
          <w:rFonts w:cs="Tahoma"/>
          <w:sz w:val="22"/>
          <w:szCs w:val="22"/>
        </w:rPr>
      </w:pPr>
      <w:r w:rsidRPr="0072002E">
        <w:rPr>
          <w:rFonts w:cs="Tahoma"/>
          <w:sz w:val="22"/>
          <w:szCs w:val="22"/>
        </w:rPr>
        <w:t>Norma PN-IEC 60364 „Instalacje elektryczne w obiektach budowlanych” – wszystkie arkusze,</w:t>
      </w:r>
    </w:p>
    <w:p w:rsidR="0072002E" w:rsidRDefault="0072002E" w:rsidP="0072002E">
      <w:pPr>
        <w:pStyle w:val="Stanlukspunkt1"/>
        <w:ind w:left="851"/>
        <w:rPr>
          <w:rFonts w:cs="Tahoma"/>
          <w:sz w:val="22"/>
          <w:szCs w:val="22"/>
        </w:rPr>
      </w:pPr>
      <w:r w:rsidRPr="0072002E">
        <w:rPr>
          <w:rFonts w:cs="Tahoma"/>
          <w:sz w:val="22"/>
          <w:szCs w:val="22"/>
        </w:rPr>
        <w:t>Norma P-N-SEP-E-004 „Elektroenergetyczne i sygnalizacyjne linie kablowe”,</w:t>
      </w:r>
    </w:p>
    <w:p w:rsidR="0072002E" w:rsidRPr="0072002E" w:rsidRDefault="0072002E" w:rsidP="0072002E">
      <w:pPr>
        <w:pStyle w:val="Stanlukspunkt1"/>
        <w:ind w:left="851"/>
        <w:rPr>
          <w:rFonts w:cs="Tahoma"/>
          <w:sz w:val="22"/>
          <w:szCs w:val="22"/>
        </w:rPr>
      </w:pPr>
      <w:r>
        <w:rPr>
          <w:rFonts w:cs="Tahoma"/>
          <w:sz w:val="22"/>
          <w:szCs w:val="22"/>
        </w:rPr>
        <w:t>Norma N-SEP-E-007 „Instalacje elektroenergetyczne i teletechniczne w budynkach. Dobór kabli i innych przewodów ze względu na ich reakcję na ogień”</w:t>
      </w:r>
      <w:r w:rsidR="00B811CF">
        <w:rPr>
          <w:rFonts w:cs="Tahoma"/>
          <w:sz w:val="22"/>
          <w:szCs w:val="22"/>
        </w:rPr>
        <w:t>,</w:t>
      </w:r>
    </w:p>
    <w:p w:rsidR="0072002E" w:rsidRPr="0072002E" w:rsidRDefault="0072002E" w:rsidP="0072002E">
      <w:pPr>
        <w:pStyle w:val="Stanlukspunkt1"/>
        <w:ind w:left="851"/>
        <w:rPr>
          <w:rFonts w:cs="Tahoma"/>
          <w:sz w:val="22"/>
          <w:szCs w:val="22"/>
        </w:rPr>
      </w:pPr>
      <w:r w:rsidRPr="0072002E">
        <w:rPr>
          <w:rFonts w:cs="Tahoma"/>
          <w:sz w:val="22"/>
          <w:szCs w:val="22"/>
        </w:rPr>
        <w:t>Norma PN-EN 12464-1 „Światło i oświetle</w:t>
      </w:r>
      <w:r>
        <w:rPr>
          <w:rFonts w:cs="Tahoma"/>
          <w:sz w:val="22"/>
          <w:szCs w:val="22"/>
        </w:rPr>
        <w:t>nie. Oświetlenie miejsc pracy”,</w:t>
      </w:r>
    </w:p>
    <w:p w:rsidR="001F1BC5" w:rsidRDefault="00A36ED3">
      <w:pPr>
        <w:pStyle w:val="Stanlukspunkt1"/>
        <w:ind w:left="851"/>
        <w:rPr>
          <w:rFonts w:cs="Tahoma"/>
          <w:sz w:val="22"/>
          <w:szCs w:val="22"/>
        </w:rPr>
      </w:pPr>
      <w:r>
        <w:rPr>
          <w:rFonts w:cs="Tahoma"/>
          <w:sz w:val="22"/>
          <w:szCs w:val="22"/>
        </w:rPr>
        <w:t>Podkłady archite</w:t>
      </w:r>
      <w:r w:rsidR="00E47E96">
        <w:rPr>
          <w:rFonts w:cs="Tahoma"/>
          <w:sz w:val="22"/>
          <w:szCs w:val="22"/>
        </w:rPr>
        <w:t>ktoniczno-budowlane w skali 1:5</w:t>
      </w:r>
      <w:r>
        <w:rPr>
          <w:rFonts w:cs="Tahoma"/>
          <w:sz w:val="22"/>
          <w:szCs w:val="22"/>
        </w:rPr>
        <w:t>0,</w:t>
      </w:r>
    </w:p>
    <w:p w:rsidR="001F1BC5" w:rsidRDefault="00A36ED3">
      <w:pPr>
        <w:pStyle w:val="Stanlukspunkt1"/>
        <w:ind w:left="851"/>
        <w:rPr>
          <w:rFonts w:cs="Tahoma"/>
          <w:sz w:val="22"/>
          <w:szCs w:val="22"/>
        </w:rPr>
      </w:pPr>
      <w:r>
        <w:rPr>
          <w:rFonts w:cs="Tahoma"/>
          <w:sz w:val="22"/>
          <w:szCs w:val="22"/>
        </w:rPr>
        <w:t>wytyczne projektów branżowych,</w:t>
      </w:r>
    </w:p>
    <w:p w:rsidR="001F1BC5" w:rsidRDefault="00A36ED3">
      <w:pPr>
        <w:pStyle w:val="Stanlukspunkt1"/>
        <w:ind w:left="851"/>
        <w:rPr>
          <w:rFonts w:cs="Tahoma"/>
          <w:sz w:val="22"/>
          <w:szCs w:val="22"/>
        </w:rPr>
      </w:pPr>
      <w:r>
        <w:rPr>
          <w:rFonts w:cs="Tahoma"/>
          <w:sz w:val="22"/>
          <w:szCs w:val="22"/>
        </w:rPr>
        <w:t>ekspertyza pożarowa,</w:t>
      </w:r>
    </w:p>
    <w:p w:rsidR="001F1BC5" w:rsidRDefault="00A36ED3">
      <w:pPr>
        <w:pStyle w:val="Stanlukspunkt1"/>
        <w:ind w:left="851"/>
        <w:rPr>
          <w:rFonts w:cs="Tahoma"/>
          <w:sz w:val="22"/>
          <w:szCs w:val="22"/>
        </w:rPr>
      </w:pPr>
      <w:r>
        <w:rPr>
          <w:rFonts w:cs="Tahoma"/>
          <w:sz w:val="22"/>
          <w:szCs w:val="22"/>
        </w:rPr>
        <w:t>obowiązujące normy i przepisy.</w:t>
      </w:r>
    </w:p>
    <w:p w:rsidR="001F1BC5" w:rsidRDefault="00A36ED3">
      <w:pPr>
        <w:pStyle w:val="Nagwek1"/>
        <w:widowControl/>
        <w:numPr>
          <w:ilvl w:val="0"/>
          <w:numId w:val="4"/>
        </w:numPr>
        <w:suppressAutoHyphens w:val="0"/>
        <w:spacing w:before="720" w:after="120"/>
        <w:ind w:left="851"/>
        <w:textAlignment w:val="auto"/>
        <w:rPr>
          <w:rFonts w:ascii="Arial Narrow" w:hAnsi="Arial Narrow" w:cs="Tahoma"/>
          <w:sz w:val="22"/>
          <w:szCs w:val="22"/>
        </w:rPr>
      </w:pPr>
      <w:bookmarkStart w:id="15" w:name="_Toc501016635"/>
      <w:bookmarkStart w:id="16" w:name="_Toc447548166"/>
      <w:bookmarkStart w:id="17" w:name="_Toc447615081"/>
      <w:bookmarkStart w:id="18" w:name="_Toc447540713"/>
      <w:bookmarkStart w:id="19" w:name="_Toc180131028"/>
      <w:r>
        <w:rPr>
          <w:rFonts w:ascii="Arial Narrow" w:hAnsi="Arial Narrow" w:cs="Tahoma"/>
          <w:sz w:val="22"/>
          <w:szCs w:val="22"/>
        </w:rPr>
        <w:t>Zakres opracowania</w:t>
      </w:r>
      <w:bookmarkEnd w:id="15"/>
      <w:bookmarkEnd w:id="16"/>
      <w:bookmarkEnd w:id="17"/>
      <w:bookmarkEnd w:id="18"/>
      <w:bookmarkEnd w:id="19"/>
    </w:p>
    <w:p w:rsidR="001F1BC5" w:rsidRDefault="00A36ED3">
      <w:pPr>
        <w:pStyle w:val="Stanlukspunkt1"/>
        <w:ind w:left="851"/>
        <w:rPr>
          <w:rFonts w:cs="Tahoma"/>
          <w:sz w:val="22"/>
          <w:szCs w:val="22"/>
        </w:rPr>
      </w:pPr>
      <w:r>
        <w:rPr>
          <w:rFonts w:cs="Tahoma"/>
          <w:sz w:val="22"/>
          <w:szCs w:val="22"/>
        </w:rPr>
        <w:t xml:space="preserve">rozdzielnice główne </w:t>
      </w:r>
      <w:proofErr w:type="spellStart"/>
      <w:r>
        <w:rPr>
          <w:rFonts w:cs="Tahoma"/>
          <w:sz w:val="22"/>
          <w:szCs w:val="22"/>
        </w:rPr>
        <w:t>nN</w:t>
      </w:r>
      <w:proofErr w:type="spellEnd"/>
      <w:r>
        <w:rPr>
          <w:rFonts w:cs="Tahoma"/>
          <w:sz w:val="22"/>
          <w:szCs w:val="22"/>
        </w:rPr>
        <w:t>,</w:t>
      </w:r>
    </w:p>
    <w:p w:rsidR="001F1BC5" w:rsidRDefault="00A36ED3">
      <w:pPr>
        <w:pStyle w:val="Stanlukspunkt1"/>
        <w:ind w:left="851"/>
        <w:rPr>
          <w:rFonts w:cs="Tahoma"/>
          <w:sz w:val="22"/>
          <w:szCs w:val="22"/>
        </w:rPr>
      </w:pPr>
      <w:r>
        <w:rPr>
          <w:rFonts w:cs="Tahoma"/>
          <w:sz w:val="22"/>
          <w:szCs w:val="22"/>
        </w:rPr>
        <w:t xml:space="preserve">wewnętrzne linie zasilające, </w:t>
      </w:r>
    </w:p>
    <w:p w:rsidR="001F1BC5" w:rsidRPr="00205F07" w:rsidRDefault="00A36ED3">
      <w:pPr>
        <w:pStyle w:val="Stanlukspunkt1"/>
        <w:ind w:left="851"/>
        <w:rPr>
          <w:rFonts w:cs="Tahoma"/>
          <w:sz w:val="22"/>
          <w:szCs w:val="22"/>
        </w:rPr>
      </w:pPr>
      <w:r w:rsidRPr="00205F07">
        <w:rPr>
          <w:rFonts w:cs="Tahoma"/>
          <w:sz w:val="22"/>
          <w:szCs w:val="22"/>
        </w:rPr>
        <w:t xml:space="preserve">zasilanie urządzeń sanitarnych, </w:t>
      </w:r>
    </w:p>
    <w:p w:rsidR="001F1BC5" w:rsidRDefault="00A36ED3">
      <w:pPr>
        <w:pStyle w:val="Stanlukspunkt1"/>
        <w:ind w:left="851"/>
        <w:rPr>
          <w:rFonts w:cs="Tahoma"/>
          <w:sz w:val="22"/>
          <w:szCs w:val="22"/>
        </w:rPr>
      </w:pPr>
      <w:r>
        <w:rPr>
          <w:rFonts w:cs="Tahoma"/>
          <w:sz w:val="22"/>
          <w:szCs w:val="22"/>
        </w:rPr>
        <w:t>instalacje oświetlenia podstawowego,</w:t>
      </w:r>
    </w:p>
    <w:p w:rsidR="001F1BC5" w:rsidRDefault="00A36ED3">
      <w:pPr>
        <w:pStyle w:val="Stanlukspunkt1"/>
        <w:ind w:left="851"/>
        <w:rPr>
          <w:rFonts w:cs="Tahoma"/>
          <w:sz w:val="22"/>
          <w:szCs w:val="22"/>
        </w:rPr>
      </w:pPr>
      <w:r>
        <w:rPr>
          <w:rFonts w:cs="Tahoma"/>
          <w:sz w:val="22"/>
          <w:szCs w:val="22"/>
        </w:rPr>
        <w:t>instalacje gniazd wtykowych,</w:t>
      </w:r>
    </w:p>
    <w:p w:rsidR="001F1BC5" w:rsidRDefault="00A36ED3">
      <w:pPr>
        <w:pStyle w:val="Stanlukspunkt1"/>
        <w:ind w:left="851"/>
        <w:rPr>
          <w:rFonts w:cs="Tahoma"/>
          <w:sz w:val="22"/>
          <w:szCs w:val="22"/>
        </w:rPr>
      </w:pPr>
      <w:r>
        <w:rPr>
          <w:rFonts w:cs="Tahoma"/>
          <w:sz w:val="22"/>
          <w:szCs w:val="22"/>
        </w:rPr>
        <w:lastRenderedPageBreak/>
        <w:t>uziemienia i połączenia wyrównawcze,</w:t>
      </w:r>
    </w:p>
    <w:p w:rsidR="001F1BC5" w:rsidRDefault="00A36ED3">
      <w:pPr>
        <w:pStyle w:val="Stanlukspunkt1"/>
        <w:ind w:left="851"/>
        <w:rPr>
          <w:rFonts w:cs="Tahoma"/>
          <w:sz w:val="22"/>
          <w:szCs w:val="22"/>
        </w:rPr>
      </w:pPr>
      <w:r>
        <w:rPr>
          <w:rFonts w:cs="Tahoma"/>
          <w:sz w:val="22"/>
          <w:szCs w:val="22"/>
        </w:rPr>
        <w:t>ochrona przeciwporażeniowa,</w:t>
      </w:r>
    </w:p>
    <w:p w:rsidR="001F1BC5" w:rsidRDefault="00A36ED3">
      <w:pPr>
        <w:pStyle w:val="Stanlukspunkt1"/>
        <w:ind w:left="851"/>
        <w:rPr>
          <w:rFonts w:cs="Tahoma"/>
          <w:sz w:val="22"/>
          <w:szCs w:val="22"/>
        </w:rPr>
      </w:pPr>
      <w:r>
        <w:rPr>
          <w:rFonts w:cs="Tahoma"/>
          <w:sz w:val="22"/>
          <w:szCs w:val="22"/>
        </w:rPr>
        <w:t>ochrona przeciwprzepięciowa.</w:t>
      </w:r>
    </w:p>
    <w:p w:rsidR="001F1BC5" w:rsidRDefault="00A36ED3">
      <w:pPr>
        <w:pStyle w:val="Nagwek1"/>
        <w:widowControl/>
        <w:numPr>
          <w:ilvl w:val="0"/>
          <w:numId w:val="4"/>
        </w:numPr>
        <w:suppressAutoHyphens w:val="0"/>
        <w:spacing w:before="720" w:after="120"/>
        <w:ind w:left="851"/>
        <w:textAlignment w:val="auto"/>
        <w:rPr>
          <w:rFonts w:ascii="Arial Narrow" w:hAnsi="Arial Narrow" w:cs="Tahoma"/>
          <w:sz w:val="22"/>
          <w:szCs w:val="22"/>
        </w:rPr>
      </w:pPr>
      <w:bookmarkStart w:id="20" w:name="_Toc501016636"/>
      <w:bookmarkStart w:id="21" w:name="_Toc447540714"/>
      <w:bookmarkStart w:id="22" w:name="_Toc447615082"/>
      <w:bookmarkStart w:id="23" w:name="_Toc447548167"/>
      <w:bookmarkStart w:id="24" w:name="_Toc180131029"/>
      <w:r>
        <w:rPr>
          <w:rFonts w:ascii="Arial Narrow" w:hAnsi="Arial Narrow" w:cs="Tahoma"/>
          <w:sz w:val="22"/>
          <w:szCs w:val="22"/>
        </w:rPr>
        <w:t>Charakterystyczne dane obiektu</w:t>
      </w:r>
      <w:bookmarkEnd w:id="20"/>
      <w:bookmarkEnd w:id="21"/>
      <w:bookmarkEnd w:id="22"/>
      <w:bookmarkEnd w:id="23"/>
      <w:bookmarkEnd w:id="24"/>
    </w:p>
    <w:p w:rsidR="001F1BC5" w:rsidRPr="004E57BC" w:rsidRDefault="004E57BC">
      <w:pPr>
        <w:spacing w:line="276" w:lineRule="auto"/>
        <w:ind w:left="851"/>
        <w:jc w:val="both"/>
        <w:rPr>
          <w:rFonts w:ascii="Arial Narrow" w:hAnsi="Arial Narrow"/>
          <w:sz w:val="22"/>
          <w:szCs w:val="22"/>
        </w:rPr>
      </w:pPr>
      <w:r w:rsidRPr="004E57BC">
        <w:rPr>
          <w:rFonts w:ascii="Arial Narrow" w:hAnsi="Arial Narrow"/>
          <w:sz w:val="22"/>
          <w:szCs w:val="22"/>
          <w:u w:val="single"/>
        </w:rPr>
        <w:t>Zasilanie:</w:t>
      </w:r>
    </w:p>
    <w:p w:rsidR="00F864BF" w:rsidRPr="004E57BC" w:rsidRDefault="004E57BC">
      <w:pPr>
        <w:spacing w:line="276" w:lineRule="auto"/>
        <w:ind w:left="851"/>
        <w:jc w:val="both"/>
        <w:rPr>
          <w:rFonts w:ascii="Arial Narrow" w:hAnsi="Arial Narrow"/>
          <w:sz w:val="22"/>
          <w:szCs w:val="22"/>
        </w:rPr>
      </w:pPr>
      <w:r w:rsidRPr="004E57BC">
        <w:rPr>
          <w:rFonts w:ascii="Arial Narrow" w:hAnsi="Arial Narrow"/>
          <w:sz w:val="22"/>
          <w:szCs w:val="22"/>
        </w:rPr>
        <w:t xml:space="preserve">Zasilanie </w:t>
      </w:r>
      <w:r w:rsidR="00320127">
        <w:rPr>
          <w:rFonts w:ascii="Arial Narrow" w:hAnsi="Arial Narrow"/>
          <w:sz w:val="22"/>
          <w:szCs w:val="22"/>
        </w:rPr>
        <w:t>projektowanej</w:t>
      </w:r>
      <w:r w:rsidRPr="004E57BC">
        <w:rPr>
          <w:rFonts w:ascii="Arial Narrow" w:hAnsi="Arial Narrow"/>
          <w:sz w:val="22"/>
          <w:szCs w:val="22"/>
        </w:rPr>
        <w:t xml:space="preserve"> rozdzielnicy RMO wykonać z istniejącej</w:t>
      </w:r>
      <w:r w:rsidR="00320127">
        <w:rPr>
          <w:rFonts w:ascii="Arial Narrow" w:hAnsi="Arial Narrow"/>
          <w:sz w:val="22"/>
          <w:szCs w:val="22"/>
        </w:rPr>
        <w:t xml:space="preserve"> w obiekcie</w:t>
      </w:r>
      <w:r w:rsidRPr="004E57BC">
        <w:rPr>
          <w:rFonts w:ascii="Arial Narrow" w:hAnsi="Arial Narrow"/>
          <w:sz w:val="22"/>
          <w:szCs w:val="22"/>
        </w:rPr>
        <w:t xml:space="preserve"> rozdzielnicy T-130.</w:t>
      </w:r>
    </w:p>
    <w:p w:rsidR="004E57BC" w:rsidRPr="004E57BC" w:rsidRDefault="004E57BC">
      <w:pPr>
        <w:spacing w:line="276" w:lineRule="auto"/>
        <w:ind w:left="851"/>
        <w:jc w:val="both"/>
        <w:rPr>
          <w:rFonts w:ascii="Arial Narrow" w:hAnsi="Arial Narrow"/>
          <w:sz w:val="22"/>
          <w:szCs w:val="22"/>
        </w:rPr>
      </w:pPr>
      <w:r w:rsidRPr="004E57BC">
        <w:rPr>
          <w:rFonts w:ascii="Arial Narrow" w:hAnsi="Arial Narrow"/>
          <w:sz w:val="22"/>
          <w:szCs w:val="22"/>
        </w:rPr>
        <w:t>Zasilanie rozdzielnic</w:t>
      </w:r>
      <w:r w:rsidR="00320127">
        <w:rPr>
          <w:rFonts w:ascii="Arial Narrow" w:hAnsi="Arial Narrow"/>
          <w:sz w:val="22"/>
          <w:szCs w:val="22"/>
        </w:rPr>
        <w:t>y</w:t>
      </w:r>
      <w:r w:rsidRPr="004E57BC">
        <w:rPr>
          <w:rFonts w:ascii="Arial Narrow" w:hAnsi="Arial Narrow"/>
          <w:sz w:val="22"/>
          <w:szCs w:val="22"/>
        </w:rPr>
        <w:t xml:space="preserve"> wykonać kablem min. N2</w:t>
      </w:r>
      <w:r w:rsidR="009C4F57">
        <w:rPr>
          <w:rFonts w:ascii="Arial Narrow" w:hAnsi="Arial Narrow"/>
          <w:sz w:val="22"/>
          <w:szCs w:val="22"/>
        </w:rPr>
        <w:t>X</w:t>
      </w:r>
      <w:r w:rsidRPr="004E57BC">
        <w:rPr>
          <w:rFonts w:ascii="Arial Narrow" w:hAnsi="Arial Narrow"/>
          <w:sz w:val="22"/>
          <w:szCs w:val="22"/>
        </w:rPr>
        <w:t>H-J 5x6 mm</w:t>
      </w:r>
      <w:r w:rsidRPr="004E57BC">
        <w:rPr>
          <w:rFonts w:ascii="Arial Narrow" w:hAnsi="Arial Narrow"/>
          <w:sz w:val="22"/>
          <w:szCs w:val="22"/>
          <w:vertAlign w:val="superscript"/>
        </w:rPr>
        <w:t>2</w:t>
      </w:r>
      <w:r w:rsidRPr="004E57BC">
        <w:rPr>
          <w:rFonts w:ascii="Arial Narrow" w:hAnsi="Arial Narrow"/>
          <w:sz w:val="22"/>
          <w:szCs w:val="22"/>
        </w:rPr>
        <w:t>.</w:t>
      </w:r>
    </w:p>
    <w:p w:rsidR="001F1BC5" w:rsidRDefault="00A36ED3">
      <w:pPr>
        <w:pStyle w:val="Nagwek1"/>
        <w:widowControl/>
        <w:numPr>
          <w:ilvl w:val="0"/>
          <w:numId w:val="4"/>
        </w:numPr>
        <w:suppressAutoHyphens w:val="0"/>
        <w:spacing w:before="720" w:after="120"/>
        <w:ind w:left="851"/>
        <w:textAlignment w:val="auto"/>
        <w:rPr>
          <w:rFonts w:ascii="Arial Narrow" w:hAnsi="Arial Narrow" w:cs="Tahoma"/>
          <w:sz w:val="22"/>
          <w:szCs w:val="22"/>
        </w:rPr>
      </w:pPr>
      <w:bookmarkStart w:id="25" w:name="_Toc447548168"/>
      <w:bookmarkStart w:id="26" w:name="_Toc501016637"/>
      <w:bookmarkStart w:id="27" w:name="_Toc447540715"/>
      <w:bookmarkStart w:id="28" w:name="_Toc447615083"/>
      <w:bookmarkStart w:id="29" w:name="_Toc180131030"/>
      <w:r>
        <w:rPr>
          <w:rFonts w:ascii="Arial Narrow" w:hAnsi="Arial Narrow" w:cs="Tahoma"/>
          <w:sz w:val="22"/>
          <w:szCs w:val="22"/>
        </w:rPr>
        <w:t>Zasilanie</w:t>
      </w:r>
      <w:bookmarkEnd w:id="25"/>
      <w:bookmarkEnd w:id="26"/>
      <w:bookmarkEnd w:id="27"/>
      <w:bookmarkEnd w:id="28"/>
      <w:bookmarkEnd w:id="29"/>
    </w:p>
    <w:p w:rsidR="001F1BC5" w:rsidRPr="004E57BC" w:rsidRDefault="00A36ED3">
      <w:pPr>
        <w:pStyle w:val="Nagwek2"/>
        <w:numPr>
          <w:ilvl w:val="1"/>
          <w:numId w:val="4"/>
        </w:numPr>
        <w:rPr>
          <w:rFonts w:ascii="Arial Narrow" w:hAnsi="Arial Narrow"/>
        </w:rPr>
      </w:pPr>
      <w:bookmarkStart w:id="30" w:name="_Toc180131031"/>
      <w:bookmarkStart w:id="31" w:name="_Toc501016638"/>
      <w:bookmarkStart w:id="32" w:name="_Toc447615084"/>
      <w:bookmarkStart w:id="33" w:name="_Toc447548169"/>
      <w:bookmarkStart w:id="34" w:name="_Toc447540716"/>
      <w:r w:rsidRPr="004E57BC">
        <w:rPr>
          <w:rFonts w:ascii="Arial Narrow" w:hAnsi="Arial Narrow"/>
        </w:rPr>
        <w:t>Bilans mocy</w:t>
      </w:r>
      <w:bookmarkEnd w:id="30"/>
    </w:p>
    <w:p w:rsidR="0072002E" w:rsidRPr="004E57BC" w:rsidRDefault="0072002E" w:rsidP="00F135C5">
      <w:pPr>
        <w:pStyle w:val="Stanluks"/>
        <w:jc w:val="center"/>
        <w:rPr>
          <w:b/>
        </w:rPr>
      </w:pPr>
      <w:r w:rsidRPr="004E57BC">
        <w:rPr>
          <w:b/>
        </w:rPr>
        <w:t xml:space="preserve">Moc zapotrzebowana: </w:t>
      </w:r>
      <w:r w:rsidR="004E57BC" w:rsidRPr="004E57BC">
        <w:rPr>
          <w:b/>
        </w:rPr>
        <w:t>2,9</w:t>
      </w:r>
      <w:r w:rsidRPr="004E57BC">
        <w:rPr>
          <w:b/>
        </w:rPr>
        <w:t xml:space="preserve"> kW</w:t>
      </w:r>
    </w:p>
    <w:p w:rsidR="001F1BC5" w:rsidRDefault="004E57BC" w:rsidP="009C4F57">
      <w:pPr>
        <w:pStyle w:val="StanluksNormalny"/>
        <w:jc w:val="center"/>
        <w:rPr>
          <w:rFonts w:cs="Tahoma"/>
          <w:sz w:val="22"/>
          <w:szCs w:val="22"/>
        </w:rPr>
      </w:pPr>
      <w:r w:rsidRPr="004E57BC">
        <w:rPr>
          <w:rFonts w:cs="Tahoma"/>
          <w:sz w:val="22"/>
          <w:szCs w:val="22"/>
        </w:rPr>
        <w:t xml:space="preserve">Inwestor posiada </w:t>
      </w:r>
      <w:r w:rsidR="009C4F57">
        <w:rPr>
          <w:rFonts w:cs="Tahoma"/>
          <w:sz w:val="22"/>
          <w:szCs w:val="22"/>
        </w:rPr>
        <w:t>niezbędną</w:t>
      </w:r>
      <w:r w:rsidRPr="004E57BC">
        <w:rPr>
          <w:rFonts w:cs="Tahoma"/>
          <w:sz w:val="22"/>
          <w:szCs w:val="22"/>
        </w:rPr>
        <w:t xml:space="preserve"> rezerwę mocy.</w:t>
      </w:r>
    </w:p>
    <w:p w:rsidR="00971BFA" w:rsidRPr="00EA063D" w:rsidRDefault="00971BFA" w:rsidP="00971BFA">
      <w:pPr>
        <w:pStyle w:val="Nagwek2"/>
        <w:numPr>
          <w:ilvl w:val="1"/>
          <w:numId w:val="4"/>
        </w:numPr>
        <w:rPr>
          <w:rFonts w:ascii="Arial Narrow" w:hAnsi="Arial Narrow"/>
        </w:rPr>
      </w:pPr>
      <w:bookmarkStart w:id="35" w:name="_Toc180131032"/>
      <w:bookmarkStart w:id="36" w:name="_Toc447548170"/>
      <w:bookmarkStart w:id="37" w:name="_Toc447540717"/>
      <w:bookmarkStart w:id="38" w:name="_Toc447615085"/>
      <w:bookmarkStart w:id="39" w:name="_Toc501016639"/>
      <w:bookmarkEnd w:id="31"/>
      <w:bookmarkEnd w:id="32"/>
      <w:bookmarkEnd w:id="33"/>
      <w:bookmarkEnd w:id="34"/>
      <w:r w:rsidRPr="00EA063D">
        <w:rPr>
          <w:rFonts w:ascii="Arial Narrow" w:hAnsi="Arial Narrow"/>
        </w:rPr>
        <w:t>Rozdzielnica R</w:t>
      </w:r>
      <w:r>
        <w:rPr>
          <w:rFonts w:ascii="Arial Narrow" w:hAnsi="Arial Narrow"/>
        </w:rPr>
        <w:t>MO</w:t>
      </w:r>
      <w:bookmarkEnd w:id="35"/>
    </w:p>
    <w:p w:rsidR="00971BFA" w:rsidRPr="004E57BC" w:rsidRDefault="00971BFA" w:rsidP="00D23DA8">
      <w:pPr>
        <w:pStyle w:val="StanluksNormalny"/>
        <w:rPr>
          <w:rFonts w:cs="Tahoma"/>
          <w:sz w:val="22"/>
          <w:szCs w:val="22"/>
        </w:rPr>
      </w:pPr>
      <w:r w:rsidRPr="004E57BC">
        <w:rPr>
          <w:rFonts w:cs="Tahoma"/>
          <w:sz w:val="22"/>
          <w:szCs w:val="22"/>
        </w:rPr>
        <w:t xml:space="preserve">Rozdzielnicę magazynu odpadów wykonać jako osobną szafkę, zlokalizowaną </w:t>
      </w:r>
      <w:r>
        <w:rPr>
          <w:rFonts w:cs="Tahoma"/>
          <w:sz w:val="22"/>
          <w:szCs w:val="22"/>
        </w:rPr>
        <w:t>w przestrzeni istniejącej</w:t>
      </w:r>
      <w:r w:rsidRPr="004E57BC">
        <w:rPr>
          <w:rFonts w:cs="Tahoma"/>
          <w:sz w:val="22"/>
          <w:szCs w:val="22"/>
        </w:rPr>
        <w:t xml:space="preserve"> </w:t>
      </w:r>
      <w:r w:rsidR="00C9486A">
        <w:rPr>
          <w:rFonts w:cs="Tahoma"/>
          <w:sz w:val="22"/>
          <w:szCs w:val="22"/>
        </w:rPr>
        <w:t xml:space="preserve">szafy mieszczącej </w:t>
      </w:r>
      <w:r w:rsidRPr="004E57BC">
        <w:rPr>
          <w:rFonts w:cs="Tahoma"/>
          <w:sz w:val="22"/>
          <w:szCs w:val="22"/>
        </w:rPr>
        <w:t>rozdzielnic</w:t>
      </w:r>
      <w:r w:rsidR="00C9486A">
        <w:rPr>
          <w:rFonts w:cs="Tahoma"/>
          <w:sz w:val="22"/>
          <w:szCs w:val="22"/>
        </w:rPr>
        <w:t>ę</w:t>
      </w:r>
      <w:r w:rsidRPr="004E57BC">
        <w:rPr>
          <w:rFonts w:cs="Tahoma"/>
          <w:sz w:val="22"/>
          <w:szCs w:val="22"/>
        </w:rPr>
        <w:t xml:space="preserve"> T-130. W </w:t>
      </w:r>
      <w:r w:rsidR="00C9486A">
        <w:rPr>
          <w:rFonts w:cs="Tahoma"/>
          <w:sz w:val="22"/>
          <w:szCs w:val="22"/>
        </w:rPr>
        <w:t xml:space="preserve">proj. </w:t>
      </w:r>
      <w:r w:rsidRPr="004E57BC">
        <w:rPr>
          <w:rFonts w:cs="Tahoma"/>
          <w:sz w:val="22"/>
          <w:szCs w:val="22"/>
        </w:rPr>
        <w:t xml:space="preserve">rozdzielnicy zainstalowane </w:t>
      </w:r>
      <w:r>
        <w:rPr>
          <w:rFonts w:cs="Tahoma"/>
          <w:sz w:val="22"/>
          <w:szCs w:val="22"/>
        </w:rPr>
        <w:t xml:space="preserve">będą </w:t>
      </w:r>
      <w:r w:rsidRPr="004E57BC">
        <w:rPr>
          <w:rFonts w:cs="Tahoma"/>
          <w:sz w:val="22"/>
          <w:szCs w:val="22"/>
        </w:rPr>
        <w:t>m.in.:</w:t>
      </w:r>
    </w:p>
    <w:p w:rsidR="00971BFA" w:rsidRPr="004E57BC" w:rsidRDefault="00971BFA" w:rsidP="00971BFA">
      <w:pPr>
        <w:pStyle w:val="StanluksNormalny"/>
        <w:ind w:left="851"/>
        <w:rPr>
          <w:rFonts w:cs="Tahoma"/>
          <w:sz w:val="22"/>
          <w:szCs w:val="22"/>
        </w:rPr>
      </w:pPr>
      <w:r w:rsidRPr="004E57BC">
        <w:rPr>
          <w:rFonts w:cs="Tahoma"/>
          <w:sz w:val="22"/>
          <w:szCs w:val="22"/>
        </w:rPr>
        <w:t>- ograniczniki przepięć,</w:t>
      </w:r>
    </w:p>
    <w:p w:rsidR="00971BFA" w:rsidRPr="004E57BC" w:rsidRDefault="00971BFA" w:rsidP="00971BFA">
      <w:pPr>
        <w:pStyle w:val="StanluksNormalny"/>
        <w:ind w:left="851"/>
        <w:rPr>
          <w:rFonts w:cs="Tahoma"/>
          <w:sz w:val="22"/>
          <w:szCs w:val="22"/>
        </w:rPr>
      </w:pPr>
      <w:r w:rsidRPr="004E57BC">
        <w:rPr>
          <w:rFonts w:cs="Tahoma"/>
          <w:sz w:val="22"/>
          <w:szCs w:val="22"/>
        </w:rPr>
        <w:t xml:space="preserve">- zabezpieczenia obwodów wentylacji, </w:t>
      </w:r>
    </w:p>
    <w:p w:rsidR="00971BFA" w:rsidRPr="004E57BC" w:rsidRDefault="00971BFA" w:rsidP="00971BFA">
      <w:pPr>
        <w:pStyle w:val="StanluksNormalny"/>
        <w:ind w:left="851"/>
        <w:rPr>
          <w:rFonts w:cs="Tahoma"/>
          <w:sz w:val="22"/>
          <w:szCs w:val="22"/>
        </w:rPr>
      </w:pPr>
      <w:r w:rsidRPr="004E57BC">
        <w:rPr>
          <w:rFonts w:cs="Tahoma"/>
          <w:sz w:val="22"/>
          <w:szCs w:val="22"/>
        </w:rPr>
        <w:t xml:space="preserve">- zabezpieczenia central </w:t>
      </w:r>
    </w:p>
    <w:p w:rsidR="00971BFA" w:rsidRPr="004E57BC" w:rsidRDefault="00971BFA" w:rsidP="00971BFA">
      <w:pPr>
        <w:pStyle w:val="Stanlukspunkt1"/>
        <w:numPr>
          <w:ilvl w:val="0"/>
          <w:numId w:val="0"/>
        </w:numPr>
        <w:ind w:left="709" w:firstLine="142"/>
      </w:pPr>
      <w:r w:rsidRPr="004E57BC">
        <w:t>-</w:t>
      </w:r>
      <w:r>
        <w:t xml:space="preserve"> </w:t>
      </w:r>
      <w:r w:rsidRPr="004E57BC">
        <w:t xml:space="preserve">obwód oświetleniowy – </w:t>
      </w:r>
      <w:r w:rsidRPr="004E57BC">
        <w:rPr>
          <w:rFonts w:cs="Tahoma"/>
          <w:sz w:val="22"/>
          <w:szCs w:val="22"/>
        </w:rPr>
        <w:t>N2XH-J</w:t>
      </w:r>
      <w:r w:rsidRPr="004E57BC">
        <w:t xml:space="preserve"> 3</w:t>
      </w:r>
      <w:r w:rsidR="00B811CF">
        <w:t>(4)</w:t>
      </w:r>
      <w:r w:rsidRPr="004E57BC">
        <w:t>x1,5 mm</w:t>
      </w:r>
      <w:r w:rsidRPr="004E57BC">
        <w:rPr>
          <w:vertAlign w:val="superscript"/>
        </w:rPr>
        <w:t>2</w:t>
      </w:r>
      <w:r w:rsidRPr="004E57BC">
        <w:t>, zabezpieczenia: B 10 A,</w:t>
      </w:r>
    </w:p>
    <w:p w:rsidR="00971BFA" w:rsidRPr="004E57BC" w:rsidRDefault="00971BFA" w:rsidP="00971BFA">
      <w:pPr>
        <w:pStyle w:val="Stanlukspunkt1"/>
        <w:numPr>
          <w:ilvl w:val="0"/>
          <w:numId w:val="0"/>
        </w:numPr>
        <w:ind w:left="709" w:firstLine="142"/>
      </w:pPr>
      <w:r w:rsidRPr="004E57BC">
        <w:t>-</w:t>
      </w:r>
      <w:r>
        <w:t xml:space="preserve"> </w:t>
      </w:r>
      <w:r w:rsidRPr="004E57BC">
        <w:t xml:space="preserve">obwód gniazd wtykowych – </w:t>
      </w:r>
      <w:r w:rsidRPr="004E57BC">
        <w:rPr>
          <w:rFonts w:cs="Tahoma"/>
          <w:sz w:val="22"/>
          <w:szCs w:val="22"/>
        </w:rPr>
        <w:t>N2XH-J</w:t>
      </w:r>
      <w:r w:rsidRPr="004E57BC">
        <w:t xml:space="preserve"> 3x2,5 mm</w:t>
      </w:r>
      <w:r w:rsidRPr="004E57BC">
        <w:rPr>
          <w:vertAlign w:val="superscript"/>
        </w:rPr>
        <w:t>2</w:t>
      </w:r>
      <w:r w:rsidRPr="004E57BC">
        <w:t>, zabezpieczenia: B 16 A</w:t>
      </w:r>
    </w:p>
    <w:p w:rsidR="00971BFA" w:rsidRPr="004E57BC" w:rsidRDefault="00971BFA" w:rsidP="00971BFA">
      <w:pPr>
        <w:pStyle w:val="Stanlukspunkt1"/>
        <w:numPr>
          <w:ilvl w:val="0"/>
          <w:numId w:val="0"/>
        </w:numPr>
        <w:ind w:left="709" w:firstLine="142"/>
      </w:pPr>
      <w:r w:rsidRPr="004E57BC">
        <w:rPr>
          <w:rFonts w:cs="Tahoma"/>
          <w:sz w:val="22"/>
          <w:szCs w:val="22"/>
        </w:rPr>
        <w:t>-</w:t>
      </w:r>
      <w:r>
        <w:rPr>
          <w:rFonts w:cs="Tahoma"/>
          <w:sz w:val="22"/>
          <w:szCs w:val="22"/>
        </w:rPr>
        <w:t xml:space="preserve"> pozostałe obwody</w:t>
      </w:r>
      <w:r w:rsidRPr="004E57BC">
        <w:rPr>
          <w:rFonts w:cs="Tahoma"/>
          <w:sz w:val="22"/>
          <w:szCs w:val="22"/>
        </w:rPr>
        <w:t xml:space="preserve">, wg. projektu. </w:t>
      </w:r>
    </w:p>
    <w:p w:rsidR="00971BFA" w:rsidRPr="004E57BC" w:rsidRDefault="00971BFA" w:rsidP="00971BFA">
      <w:pPr>
        <w:pStyle w:val="StanluksNormalny"/>
        <w:ind w:left="851"/>
        <w:rPr>
          <w:rFonts w:cs="Tahoma"/>
          <w:sz w:val="22"/>
          <w:szCs w:val="22"/>
        </w:rPr>
      </w:pPr>
      <w:r w:rsidRPr="004E57BC">
        <w:rPr>
          <w:rFonts w:cs="Tahoma"/>
          <w:sz w:val="22"/>
          <w:szCs w:val="22"/>
        </w:rPr>
        <w:t>W rozdzielnicy zostawić 30% rezerwy miejsca na aparaty oraz zamieścić schemat ideowy ze spisem obwodów.</w:t>
      </w:r>
    </w:p>
    <w:p w:rsidR="00971BFA" w:rsidRDefault="00971BFA" w:rsidP="00971BFA">
      <w:pPr>
        <w:spacing w:before="120"/>
        <w:jc w:val="both"/>
        <w:rPr>
          <w:rFonts w:ascii="Arial Narrow" w:hAnsi="Arial Narrow"/>
          <w:sz w:val="22"/>
          <w:szCs w:val="22"/>
        </w:rPr>
      </w:pPr>
    </w:p>
    <w:p w:rsidR="00971BFA" w:rsidRDefault="00320127" w:rsidP="00971BFA">
      <w:pPr>
        <w:spacing w:before="120"/>
        <w:jc w:val="both"/>
        <w:rPr>
          <w:rFonts w:ascii="Arial Narrow" w:eastAsia="Times New Roman" w:hAnsi="Arial Narrow" w:cs="Arial"/>
          <w:sz w:val="22"/>
          <w:szCs w:val="22"/>
        </w:rPr>
      </w:pPr>
      <w:r>
        <w:rPr>
          <w:rFonts w:ascii="Arial Narrow" w:eastAsia="Times New Roman" w:hAnsi="Arial Narrow" w:cs="Arial"/>
          <w:sz w:val="22"/>
          <w:szCs w:val="22"/>
        </w:rPr>
        <w:t>Rozdzielnicę należy wyposażyć w</w:t>
      </w:r>
      <w:r w:rsidR="00971BFA" w:rsidRPr="004E57BC">
        <w:rPr>
          <w:rFonts w:ascii="Arial Narrow" w:eastAsia="Times New Roman" w:hAnsi="Arial Narrow" w:cs="Arial"/>
          <w:sz w:val="22"/>
          <w:szCs w:val="22"/>
        </w:rPr>
        <w:t xml:space="preserve"> rozłącznik izolacyjny wyposażony w cewkę wybijakową, do której należy podłączyć przycisk sterujący </w:t>
      </w:r>
      <w:r>
        <w:rPr>
          <w:rFonts w:ascii="Arial Narrow" w:eastAsia="Times New Roman" w:hAnsi="Arial Narrow" w:cs="Arial"/>
          <w:sz w:val="22"/>
          <w:szCs w:val="22"/>
        </w:rPr>
        <w:t>serwisowym</w:t>
      </w:r>
      <w:r w:rsidR="00971BFA" w:rsidRPr="004E57BC">
        <w:rPr>
          <w:rFonts w:ascii="Arial Narrow" w:eastAsia="Times New Roman" w:hAnsi="Arial Narrow" w:cs="Arial"/>
          <w:sz w:val="22"/>
          <w:szCs w:val="22"/>
        </w:rPr>
        <w:t xml:space="preserve"> wyłącznikiem prądu</w:t>
      </w:r>
      <w:r w:rsidR="00596FC4">
        <w:rPr>
          <w:rFonts w:ascii="Arial Narrow" w:eastAsia="Times New Roman" w:hAnsi="Arial Narrow" w:cs="Arial"/>
          <w:sz w:val="22"/>
          <w:szCs w:val="22"/>
        </w:rPr>
        <w:t xml:space="preserve"> oraz urządzenie sygnalizujące</w:t>
      </w:r>
      <w:r w:rsidR="00053FFD">
        <w:rPr>
          <w:rFonts w:ascii="Arial Narrow" w:eastAsia="Times New Roman" w:hAnsi="Arial Narrow" w:cs="Arial"/>
          <w:sz w:val="22"/>
          <w:szCs w:val="22"/>
        </w:rPr>
        <w:t>.</w:t>
      </w:r>
    </w:p>
    <w:p w:rsidR="00D23DA8" w:rsidRDefault="00053FFD" w:rsidP="00D23DA8">
      <w:pPr>
        <w:keepNext/>
        <w:spacing w:before="120"/>
        <w:jc w:val="center"/>
      </w:pPr>
      <w:r>
        <w:rPr>
          <w:noProof/>
        </w:rPr>
        <w:lastRenderedPageBreak/>
        <w:drawing>
          <wp:inline distT="0" distB="0" distL="0" distR="0">
            <wp:extent cx="3662123" cy="4866198"/>
            <wp:effectExtent l="0" t="0" r="0" b="0"/>
            <wp:docPr id="9" name="Obraz 9" descr="C:\Users\Filip\Desktop\Bez tytuł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ilip\Desktop\Bez tytułu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5145" cy="4870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3DA8" w:rsidRPr="00D23DA8" w:rsidRDefault="00D23DA8" w:rsidP="00D23DA8">
      <w:pPr>
        <w:pStyle w:val="Legenda"/>
        <w:jc w:val="center"/>
        <w:rPr>
          <w:rFonts w:ascii="Arial Narrow" w:eastAsia="Times New Roman" w:hAnsi="Arial Narrow" w:cs="Arial"/>
          <w:sz w:val="18"/>
          <w:szCs w:val="18"/>
        </w:rPr>
      </w:pPr>
      <w:r w:rsidRPr="00D23DA8">
        <w:rPr>
          <w:sz w:val="18"/>
          <w:szCs w:val="18"/>
        </w:rPr>
        <w:t>TM-130; mie</w:t>
      </w:r>
      <w:r w:rsidR="00053FFD">
        <w:rPr>
          <w:sz w:val="18"/>
          <w:szCs w:val="18"/>
        </w:rPr>
        <w:t>jsce przewidziane na montaż RMO</w:t>
      </w:r>
    </w:p>
    <w:p w:rsidR="001F1BC5" w:rsidRPr="000F698D" w:rsidRDefault="00A36ED3" w:rsidP="00971BFA">
      <w:pPr>
        <w:pStyle w:val="Nagwek1"/>
        <w:widowControl/>
        <w:numPr>
          <w:ilvl w:val="0"/>
          <w:numId w:val="4"/>
        </w:numPr>
        <w:suppressAutoHyphens w:val="0"/>
        <w:spacing w:before="720" w:after="120"/>
        <w:ind w:left="851"/>
        <w:textAlignment w:val="auto"/>
        <w:rPr>
          <w:rFonts w:ascii="Arial Narrow" w:hAnsi="Arial Narrow" w:cs="Tahoma"/>
          <w:sz w:val="22"/>
          <w:szCs w:val="22"/>
        </w:rPr>
      </w:pPr>
      <w:bookmarkStart w:id="40" w:name="_Toc501016642"/>
      <w:bookmarkStart w:id="41" w:name="_Toc447615089"/>
      <w:bookmarkStart w:id="42" w:name="_Toc447548174"/>
      <w:bookmarkStart w:id="43" w:name="_Toc447540721"/>
      <w:bookmarkStart w:id="44" w:name="_Toc180131033"/>
      <w:bookmarkEnd w:id="36"/>
      <w:bookmarkEnd w:id="37"/>
      <w:bookmarkEnd w:id="38"/>
      <w:bookmarkEnd w:id="39"/>
      <w:r w:rsidRPr="000F698D">
        <w:rPr>
          <w:rFonts w:ascii="Arial Narrow" w:hAnsi="Arial Narrow" w:cs="Tahoma"/>
          <w:sz w:val="22"/>
          <w:szCs w:val="22"/>
        </w:rPr>
        <w:t>Instalacje elektryczne wnętrzowe</w:t>
      </w:r>
      <w:bookmarkEnd w:id="40"/>
      <w:bookmarkEnd w:id="41"/>
      <w:bookmarkEnd w:id="42"/>
      <w:bookmarkEnd w:id="43"/>
      <w:bookmarkEnd w:id="44"/>
    </w:p>
    <w:p w:rsidR="001F1BC5" w:rsidRPr="000F698D" w:rsidRDefault="00A36ED3" w:rsidP="00971BFA">
      <w:pPr>
        <w:pStyle w:val="Nagwek2"/>
        <w:numPr>
          <w:ilvl w:val="1"/>
          <w:numId w:val="4"/>
        </w:numPr>
        <w:rPr>
          <w:rFonts w:ascii="Arial Narrow" w:hAnsi="Arial Narrow"/>
        </w:rPr>
      </w:pPr>
      <w:bookmarkStart w:id="45" w:name="_Toc501016643"/>
      <w:bookmarkStart w:id="46" w:name="_Toc447540722"/>
      <w:bookmarkStart w:id="47" w:name="_Toc447615090"/>
      <w:bookmarkStart w:id="48" w:name="_Toc447548175"/>
      <w:bookmarkStart w:id="49" w:name="_Toc180131034"/>
      <w:r w:rsidRPr="000F698D">
        <w:rPr>
          <w:rFonts w:ascii="Arial Narrow" w:hAnsi="Arial Narrow"/>
        </w:rPr>
        <w:t>Instalacja oświetlenia podstawowego</w:t>
      </w:r>
      <w:bookmarkEnd w:id="45"/>
      <w:bookmarkEnd w:id="46"/>
      <w:bookmarkEnd w:id="47"/>
      <w:bookmarkEnd w:id="48"/>
      <w:bookmarkEnd w:id="49"/>
    </w:p>
    <w:p w:rsidR="009C4F57" w:rsidRDefault="009135F4" w:rsidP="009135F4">
      <w:pPr>
        <w:pStyle w:val="StanluksNormalny"/>
        <w:ind w:left="851"/>
        <w:rPr>
          <w:rFonts w:cs="Tahoma"/>
          <w:sz w:val="22"/>
          <w:szCs w:val="22"/>
        </w:rPr>
      </w:pPr>
      <w:r w:rsidRPr="000F698D">
        <w:rPr>
          <w:rFonts w:cs="Tahoma"/>
          <w:sz w:val="22"/>
          <w:szCs w:val="22"/>
        </w:rPr>
        <w:t xml:space="preserve">Łączniki oświetleniowe montować na wysokości </w:t>
      </w:r>
      <w:r w:rsidR="0084578D" w:rsidRPr="000F698D">
        <w:rPr>
          <w:rFonts w:cs="Tahoma"/>
          <w:sz w:val="22"/>
          <w:szCs w:val="22"/>
        </w:rPr>
        <w:t>13</w:t>
      </w:r>
      <w:r w:rsidRPr="000F698D">
        <w:rPr>
          <w:rFonts w:cs="Tahoma"/>
          <w:sz w:val="22"/>
          <w:szCs w:val="22"/>
        </w:rPr>
        <w:t>0</w:t>
      </w:r>
      <w:r w:rsidR="009C4F57">
        <w:rPr>
          <w:rFonts w:cs="Tahoma"/>
          <w:sz w:val="22"/>
          <w:szCs w:val="22"/>
        </w:rPr>
        <w:t xml:space="preserve"> </w:t>
      </w:r>
      <w:r w:rsidRPr="000F698D">
        <w:rPr>
          <w:rFonts w:cs="Tahoma"/>
          <w:sz w:val="22"/>
          <w:szCs w:val="22"/>
        </w:rPr>
        <w:t>cm.</w:t>
      </w:r>
      <w:r w:rsidR="0084578D" w:rsidRPr="000F698D">
        <w:rPr>
          <w:rFonts w:cs="Tahoma"/>
          <w:sz w:val="22"/>
          <w:szCs w:val="22"/>
        </w:rPr>
        <w:t xml:space="preserve"> </w:t>
      </w:r>
    </w:p>
    <w:p w:rsidR="005E0560" w:rsidRPr="000F698D" w:rsidRDefault="005E0560" w:rsidP="009135F4">
      <w:pPr>
        <w:pStyle w:val="StanluksNormalny"/>
        <w:ind w:left="851"/>
      </w:pPr>
      <w:r w:rsidRPr="000F698D">
        <w:rPr>
          <w:rFonts w:cs="Tahoma"/>
          <w:sz w:val="22"/>
          <w:szCs w:val="22"/>
        </w:rPr>
        <w:t>Wyniki obliczeń oświetleniowych dołączone zostały w formie załącznika do niniejszego opracowania.</w:t>
      </w:r>
    </w:p>
    <w:p w:rsidR="001F1BC5" w:rsidRPr="000F698D" w:rsidRDefault="000F698D">
      <w:pPr>
        <w:pStyle w:val="StanluksNormalny"/>
        <w:ind w:left="851"/>
        <w:rPr>
          <w:rFonts w:cs="Tahoma"/>
          <w:sz w:val="22"/>
          <w:szCs w:val="22"/>
        </w:rPr>
      </w:pPr>
      <w:r w:rsidRPr="000F698D">
        <w:rPr>
          <w:rFonts w:cs="Tahoma"/>
          <w:sz w:val="22"/>
          <w:szCs w:val="22"/>
        </w:rPr>
        <w:t xml:space="preserve">Oświetlenie </w:t>
      </w:r>
      <w:r w:rsidR="00A36ED3" w:rsidRPr="000F698D">
        <w:rPr>
          <w:rFonts w:cs="Tahoma"/>
          <w:sz w:val="22"/>
          <w:szCs w:val="22"/>
        </w:rPr>
        <w:t>zrealizować na oprawach ze źródłami LED. Sterowanie oświetleniem zrealizować przy pomocy łączników</w:t>
      </w:r>
      <w:r w:rsidR="00930257">
        <w:rPr>
          <w:rFonts w:cs="Tahoma"/>
          <w:sz w:val="22"/>
          <w:szCs w:val="22"/>
        </w:rPr>
        <w:t xml:space="preserve"> Ex</w:t>
      </w:r>
      <w:r w:rsidR="00A36ED3" w:rsidRPr="000F698D">
        <w:rPr>
          <w:rFonts w:cs="Tahoma"/>
          <w:sz w:val="22"/>
          <w:szCs w:val="22"/>
        </w:rPr>
        <w:t xml:space="preserve">. </w:t>
      </w:r>
    </w:p>
    <w:p w:rsidR="00786424" w:rsidRPr="00930257" w:rsidRDefault="00786424" w:rsidP="00493E8C">
      <w:pPr>
        <w:pStyle w:val="StanluksNormalny"/>
        <w:ind w:left="851"/>
        <w:rPr>
          <w:rFonts w:cs="Tahoma"/>
          <w:sz w:val="22"/>
          <w:szCs w:val="22"/>
        </w:rPr>
      </w:pPr>
      <w:r w:rsidRPr="00930257">
        <w:rPr>
          <w:rFonts w:cs="Tahoma"/>
          <w:sz w:val="22"/>
          <w:szCs w:val="22"/>
        </w:rPr>
        <w:t>Opraw</w:t>
      </w:r>
      <w:r w:rsidR="00E47E96" w:rsidRPr="00930257">
        <w:rPr>
          <w:rFonts w:cs="Tahoma"/>
          <w:sz w:val="22"/>
          <w:szCs w:val="22"/>
        </w:rPr>
        <w:t>a została dobrana</w:t>
      </w:r>
      <w:r w:rsidRPr="00930257">
        <w:rPr>
          <w:rFonts w:cs="Tahoma"/>
          <w:sz w:val="22"/>
          <w:szCs w:val="22"/>
        </w:rPr>
        <w:t xml:space="preserve"> pod kątem mocy, barwy światła, stopnia ochrony IP do charakteru pomieszcze</w:t>
      </w:r>
      <w:r w:rsidR="00E47E96" w:rsidRPr="00930257">
        <w:rPr>
          <w:rFonts w:cs="Tahoma"/>
          <w:sz w:val="22"/>
          <w:szCs w:val="22"/>
        </w:rPr>
        <w:t>nia</w:t>
      </w:r>
      <w:r w:rsidRPr="00930257">
        <w:rPr>
          <w:rFonts w:cs="Tahoma"/>
          <w:sz w:val="22"/>
          <w:szCs w:val="22"/>
        </w:rPr>
        <w:t>.</w:t>
      </w:r>
    </w:p>
    <w:p w:rsidR="00830E89" w:rsidRPr="00930257" w:rsidRDefault="00830E89" w:rsidP="000F3D78">
      <w:pPr>
        <w:pStyle w:val="StanluksNormalny"/>
        <w:ind w:left="851"/>
        <w:rPr>
          <w:rFonts w:cs="Tahoma"/>
          <w:sz w:val="22"/>
          <w:szCs w:val="22"/>
        </w:rPr>
      </w:pPr>
      <w:r w:rsidRPr="00930257">
        <w:rPr>
          <w:rFonts w:cs="Tahoma"/>
          <w:sz w:val="22"/>
          <w:szCs w:val="22"/>
        </w:rPr>
        <w:t>W pomieszczeniu</w:t>
      </w:r>
      <w:r w:rsidR="000F3D78" w:rsidRPr="00930257">
        <w:rPr>
          <w:rFonts w:cs="Tahoma"/>
          <w:sz w:val="22"/>
          <w:szCs w:val="22"/>
        </w:rPr>
        <w:t xml:space="preserve"> nale</w:t>
      </w:r>
      <w:r w:rsidR="001B746C">
        <w:rPr>
          <w:rFonts w:cs="Tahoma"/>
          <w:sz w:val="22"/>
          <w:szCs w:val="22"/>
        </w:rPr>
        <w:t xml:space="preserve">ży układać instalacje </w:t>
      </w:r>
      <w:r w:rsidR="00971BFA">
        <w:rPr>
          <w:rFonts w:cs="Tahoma"/>
          <w:sz w:val="22"/>
          <w:szCs w:val="22"/>
        </w:rPr>
        <w:t>natynkowo w</w:t>
      </w:r>
      <w:r w:rsidR="001B746C">
        <w:rPr>
          <w:rFonts w:cs="Tahoma"/>
          <w:sz w:val="22"/>
          <w:szCs w:val="22"/>
        </w:rPr>
        <w:t xml:space="preserve"> korytach kablowych i</w:t>
      </w:r>
      <w:r w:rsidR="00971BFA">
        <w:rPr>
          <w:rFonts w:cs="Tahoma"/>
          <w:sz w:val="22"/>
          <w:szCs w:val="22"/>
        </w:rPr>
        <w:t xml:space="preserve"> rurkach instalacyjnych</w:t>
      </w:r>
      <w:r w:rsidRPr="00930257">
        <w:rPr>
          <w:rFonts w:cs="Tahoma"/>
          <w:sz w:val="22"/>
          <w:szCs w:val="22"/>
        </w:rPr>
        <w:t>.</w:t>
      </w:r>
    </w:p>
    <w:p w:rsidR="000F3D78" w:rsidRPr="000B4470" w:rsidRDefault="00930257" w:rsidP="000F3D78">
      <w:pPr>
        <w:pStyle w:val="StanluksNormalny"/>
        <w:ind w:left="851"/>
        <w:rPr>
          <w:rFonts w:cs="Tahoma"/>
          <w:sz w:val="22"/>
          <w:szCs w:val="22"/>
        </w:rPr>
      </w:pPr>
      <w:r w:rsidRPr="00930257">
        <w:rPr>
          <w:rFonts w:cs="Tahoma"/>
          <w:sz w:val="22"/>
          <w:szCs w:val="22"/>
        </w:rPr>
        <w:t>W pomieszczeniu stosować urządzenia elektrycz</w:t>
      </w:r>
      <w:r w:rsidR="009C4F57">
        <w:rPr>
          <w:rFonts w:cs="Tahoma"/>
          <w:sz w:val="22"/>
          <w:szCs w:val="22"/>
        </w:rPr>
        <w:t>ne w wykonaniu przeciwwybuchowy</w:t>
      </w:r>
      <w:r w:rsidRPr="00930257">
        <w:rPr>
          <w:rFonts w:cs="Tahoma"/>
          <w:sz w:val="22"/>
          <w:szCs w:val="22"/>
        </w:rPr>
        <w:t xml:space="preserve">m minimum Ex 2G IIB T3 </w:t>
      </w:r>
      <w:r w:rsidRPr="00930257">
        <w:rPr>
          <w:rFonts w:cs="Tahoma"/>
          <w:sz w:val="22"/>
          <w:szCs w:val="22"/>
        </w:rPr>
        <w:br/>
        <w:t>w strefie 1 i Ex 3G IIB T3 w strefie</w:t>
      </w:r>
      <w:r w:rsidR="007E1811">
        <w:rPr>
          <w:rFonts w:cs="Tahoma"/>
          <w:sz w:val="22"/>
          <w:szCs w:val="22"/>
        </w:rPr>
        <w:t xml:space="preserve"> 2.</w:t>
      </w:r>
    </w:p>
    <w:p w:rsidR="001F1BC5" w:rsidRPr="00930257" w:rsidRDefault="00A36ED3" w:rsidP="00971BFA">
      <w:pPr>
        <w:pStyle w:val="Nagwek2"/>
        <w:numPr>
          <w:ilvl w:val="1"/>
          <w:numId w:val="4"/>
        </w:numPr>
        <w:spacing w:before="360"/>
        <w:ind w:left="1077"/>
        <w:rPr>
          <w:rFonts w:ascii="Arial Narrow" w:hAnsi="Arial Narrow"/>
        </w:rPr>
      </w:pPr>
      <w:bookmarkStart w:id="50" w:name="_Toc447548176"/>
      <w:bookmarkStart w:id="51" w:name="_Toc447615091"/>
      <w:bookmarkStart w:id="52" w:name="_Toc501016644"/>
      <w:bookmarkStart w:id="53" w:name="_Toc447540723"/>
      <w:bookmarkStart w:id="54" w:name="_Toc180131035"/>
      <w:r w:rsidRPr="00930257">
        <w:rPr>
          <w:rFonts w:ascii="Arial Narrow" w:hAnsi="Arial Narrow"/>
        </w:rPr>
        <w:t>Instalacja oświetlenia awaryjnego i ewakuacyjnego</w:t>
      </w:r>
      <w:bookmarkEnd w:id="50"/>
      <w:bookmarkEnd w:id="51"/>
      <w:bookmarkEnd w:id="52"/>
      <w:bookmarkEnd w:id="53"/>
      <w:bookmarkEnd w:id="54"/>
    </w:p>
    <w:p w:rsidR="001F1BC5" w:rsidRPr="00930257" w:rsidRDefault="00A36ED3">
      <w:pPr>
        <w:pStyle w:val="StanluksNormalny"/>
        <w:ind w:left="851"/>
        <w:rPr>
          <w:rFonts w:cs="Tahoma"/>
          <w:sz w:val="22"/>
          <w:szCs w:val="22"/>
        </w:rPr>
      </w:pPr>
      <w:r w:rsidRPr="00930257">
        <w:rPr>
          <w:rFonts w:cs="Tahoma"/>
          <w:sz w:val="22"/>
          <w:szCs w:val="22"/>
        </w:rPr>
        <w:t xml:space="preserve">Oświetlenie awaryjne wykonać w oparciu o </w:t>
      </w:r>
      <w:r w:rsidR="009135F4" w:rsidRPr="00930257">
        <w:rPr>
          <w:rFonts w:cs="Tahoma"/>
          <w:sz w:val="22"/>
          <w:szCs w:val="22"/>
        </w:rPr>
        <w:t>dedykowan</w:t>
      </w:r>
      <w:r w:rsidR="00930257" w:rsidRPr="00930257">
        <w:rPr>
          <w:rFonts w:cs="Tahoma"/>
          <w:sz w:val="22"/>
          <w:szCs w:val="22"/>
        </w:rPr>
        <w:t>ą</w:t>
      </w:r>
      <w:r w:rsidR="00493E8C" w:rsidRPr="00930257">
        <w:rPr>
          <w:rFonts w:cs="Tahoma"/>
          <w:sz w:val="22"/>
          <w:szCs w:val="22"/>
        </w:rPr>
        <w:t xml:space="preserve"> </w:t>
      </w:r>
      <w:r w:rsidR="009135F4" w:rsidRPr="00930257">
        <w:rPr>
          <w:rFonts w:cs="Tahoma"/>
          <w:sz w:val="22"/>
          <w:szCs w:val="22"/>
        </w:rPr>
        <w:t>opraw</w:t>
      </w:r>
      <w:r w:rsidR="00930257" w:rsidRPr="00930257">
        <w:rPr>
          <w:rFonts w:cs="Tahoma"/>
          <w:sz w:val="22"/>
          <w:szCs w:val="22"/>
        </w:rPr>
        <w:t>ę</w:t>
      </w:r>
      <w:r w:rsidR="009135F4" w:rsidRPr="00930257">
        <w:rPr>
          <w:rFonts w:cs="Tahoma"/>
          <w:sz w:val="22"/>
          <w:szCs w:val="22"/>
        </w:rPr>
        <w:t xml:space="preserve"> </w:t>
      </w:r>
      <w:r w:rsidR="00930257" w:rsidRPr="00930257">
        <w:rPr>
          <w:rFonts w:cs="Tahoma"/>
          <w:sz w:val="22"/>
          <w:szCs w:val="22"/>
        </w:rPr>
        <w:t>awaryjną, autonomiczną</w:t>
      </w:r>
      <w:r w:rsidR="009135F4" w:rsidRPr="00930257">
        <w:rPr>
          <w:rFonts w:cs="Tahoma"/>
          <w:sz w:val="22"/>
          <w:szCs w:val="22"/>
        </w:rPr>
        <w:t xml:space="preserve"> LED</w:t>
      </w:r>
      <w:r w:rsidR="00930257" w:rsidRPr="00930257">
        <w:rPr>
          <w:rFonts w:cs="Tahoma"/>
          <w:sz w:val="22"/>
          <w:szCs w:val="22"/>
        </w:rPr>
        <w:t xml:space="preserve"> w wykonaniu przeciwwybuchowym, z baterią</w:t>
      </w:r>
      <w:r w:rsidR="00921DA0" w:rsidRPr="00930257">
        <w:rPr>
          <w:rFonts w:cs="Tahoma"/>
          <w:sz w:val="22"/>
          <w:szCs w:val="22"/>
        </w:rPr>
        <w:t xml:space="preserve"> </w:t>
      </w:r>
      <w:r w:rsidRPr="00930257">
        <w:rPr>
          <w:rFonts w:cs="Tahoma"/>
          <w:sz w:val="22"/>
          <w:szCs w:val="22"/>
        </w:rPr>
        <w:t>zapewniając</w:t>
      </w:r>
      <w:r w:rsidR="00930257" w:rsidRPr="00930257">
        <w:rPr>
          <w:rFonts w:cs="Tahoma"/>
          <w:sz w:val="22"/>
          <w:szCs w:val="22"/>
        </w:rPr>
        <w:t>ą</w:t>
      </w:r>
      <w:r w:rsidRPr="00930257">
        <w:rPr>
          <w:rFonts w:cs="Tahoma"/>
          <w:sz w:val="22"/>
          <w:szCs w:val="22"/>
        </w:rPr>
        <w:t xml:space="preserve"> w przypadku zaniku napięc</w:t>
      </w:r>
      <w:r w:rsidR="00921DA0" w:rsidRPr="00930257">
        <w:rPr>
          <w:rFonts w:cs="Tahoma"/>
          <w:sz w:val="22"/>
          <w:szCs w:val="22"/>
        </w:rPr>
        <w:t>ia podtrzymanie działania opraw</w:t>
      </w:r>
      <w:r w:rsidRPr="00930257">
        <w:rPr>
          <w:rFonts w:cs="Tahoma"/>
          <w:sz w:val="22"/>
          <w:szCs w:val="22"/>
        </w:rPr>
        <w:t xml:space="preserve"> przez minimum 1 godzinę. Wszystkie oprawy muszą posiadać aktualny certyfikat CNBOP. </w:t>
      </w:r>
    </w:p>
    <w:p w:rsidR="001F1BC5" w:rsidRDefault="00A36ED3">
      <w:pPr>
        <w:pStyle w:val="StanluksNormalny"/>
        <w:ind w:left="851"/>
        <w:rPr>
          <w:rFonts w:cs="Tahoma"/>
          <w:sz w:val="22"/>
          <w:szCs w:val="22"/>
        </w:rPr>
      </w:pPr>
      <w:r w:rsidRPr="00930257">
        <w:rPr>
          <w:rFonts w:cs="Tahoma"/>
          <w:sz w:val="22"/>
          <w:szCs w:val="22"/>
        </w:rPr>
        <w:lastRenderedPageBreak/>
        <w:t>Natężenie oświetlenia awaryjnego powinno wynosić minimum 5 lx w osi ścieżki ewakuacyjnej oraz 5 lx przy urządzeniach przeciwpożarowych</w:t>
      </w:r>
      <w:r w:rsidR="00930257" w:rsidRPr="00930257">
        <w:rPr>
          <w:rFonts w:cs="Tahoma"/>
          <w:sz w:val="22"/>
          <w:szCs w:val="22"/>
        </w:rPr>
        <w:t>.</w:t>
      </w:r>
    </w:p>
    <w:p w:rsidR="00794919" w:rsidRPr="009C7E99" w:rsidRDefault="00794919">
      <w:pPr>
        <w:pStyle w:val="StanluksNormalny"/>
        <w:ind w:left="851"/>
        <w:rPr>
          <w:rFonts w:cs="Tahoma"/>
          <w:sz w:val="22"/>
          <w:szCs w:val="22"/>
        </w:rPr>
      </w:pPr>
      <w:r w:rsidRPr="009C7E99">
        <w:rPr>
          <w:rFonts w:cs="Tahoma"/>
          <w:sz w:val="22"/>
          <w:szCs w:val="22"/>
        </w:rPr>
        <w:t>Wymagania dot. oprawy:</w:t>
      </w:r>
    </w:p>
    <w:p w:rsidR="00794919" w:rsidRPr="009C7E99" w:rsidRDefault="00794919">
      <w:pPr>
        <w:pStyle w:val="StanluksNormalny"/>
        <w:ind w:left="851"/>
        <w:rPr>
          <w:rFonts w:cs="Tahoma"/>
          <w:sz w:val="22"/>
          <w:szCs w:val="22"/>
        </w:rPr>
      </w:pPr>
      <w:r w:rsidRPr="009C7E99">
        <w:rPr>
          <w:rFonts w:cs="Tahoma"/>
          <w:sz w:val="22"/>
          <w:szCs w:val="22"/>
        </w:rPr>
        <w:t xml:space="preserve">- budowa i parametry: </w:t>
      </w:r>
    </w:p>
    <w:p w:rsidR="00794919" w:rsidRPr="009C7E99" w:rsidRDefault="00794919" w:rsidP="009C7E99">
      <w:pPr>
        <w:pStyle w:val="StanluksNormalny"/>
        <w:numPr>
          <w:ilvl w:val="0"/>
          <w:numId w:val="14"/>
        </w:numPr>
        <w:spacing w:line="240" w:lineRule="auto"/>
        <w:rPr>
          <w:sz w:val="22"/>
        </w:rPr>
      </w:pPr>
      <w:r w:rsidRPr="009C7E99">
        <w:rPr>
          <w:sz w:val="22"/>
        </w:rPr>
        <w:t>Materiał obudowy: tworzywo sztuczne;</w:t>
      </w:r>
    </w:p>
    <w:p w:rsidR="001F3765" w:rsidRPr="009C7E99" w:rsidRDefault="001F3765" w:rsidP="009C7E99">
      <w:pPr>
        <w:pStyle w:val="StanluksNormalny"/>
        <w:numPr>
          <w:ilvl w:val="0"/>
          <w:numId w:val="14"/>
        </w:numPr>
        <w:spacing w:line="240" w:lineRule="auto"/>
        <w:rPr>
          <w:sz w:val="22"/>
        </w:rPr>
      </w:pPr>
      <w:r w:rsidRPr="009C7E99">
        <w:rPr>
          <w:sz w:val="22"/>
        </w:rPr>
        <w:t>Do stref zagrożonych wybuchem: 2 i 22;</w:t>
      </w:r>
    </w:p>
    <w:p w:rsidR="00794919" w:rsidRPr="009C7E99" w:rsidRDefault="00794919" w:rsidP="009C7E99">
      <w:pPr>
        <w:pStyle w:val="StanluksNormalny"/>
        <w:numPr>
          <w:ilvl w:val="0"/>
          <w:numId w:val="14"/>
        </w:numPr>
        <w:spacing w:line="240" w:lineRule="auto"/>
        <w:rPr>
          <w:sz w:val="22"/>
        </w:rPr>
      </w:pPr>
      <w:r w:rsidRPr="009C7E99">
        <w:rPr>
          <w:sz w:val="22"/>
        </w:rPr>
        <w:t>Stopień ochrony min. IP 66;</w:t>
      </w:r>
    </w:p>
    <w:p w:rsidR="00794919" w:rsidRPr="009C7E99" w:rsidRDefault="00794919" w:rsidP="009C7E99">
      <w:pPr>
        <w:pStyle w:val="StanluksNormalny"/>
        <w:numPr>
          <w:ilvl w:val="0"/>
          <w:numId w:val="14"/>
        </w:numPr>
        <w:spacing w:line="240" w:lineRule="auto"/>
        <w:rPr>
          <w:sz w:val="22"/>
        </w:rPr>
      </w:pPr>
      <w:r w:rsidRPr="009C7E99">
        <w:rPr>
          <w:sz w:val="22"/>
        </w:rPr>
        <w:t>Klasa ochronności: I;</w:t>
      </w:r>
    </w:p>
    <w:p w:rsidR="00794919" w:rsidRPr="009C7E99" w:rsidRDefault="00794919" w:rsidP="009C7E99">
      <w:pPr>
        <w:pStyle w:val="StanluksNormalny"/>
        <w:numPr>
          <w:ilvl w:val="0"/>
          <w:numId w:val="14"/>
        </w:numPr>
        <w:spacing w:line="240" w:lineRule="auto"/>
        <w:rPr>
          <w:sz w:val="22"/>
        </w:rPr>
      </w:pPr>
      <w:r w:rsidRPr="009C7E99">
        <w:rPr>
          <w:sz w:val="22"/>
        </w:rPr>
        <w:t>Barwa światła: 4000 K;</w:t>
      </w:r>
    </w:p>
    <w:p w:rsidR="00794919" w:rsidRPr="009C7E99" w:rsidRDefault="00287E42" w:rsidP="009C7E99">
      <w:pPr>
        <w:pStyle w:val="StanluksNormalny"/>
        <w:numPr>
          <w:ilvl w:val="0"/>
          <w:numId w:val="14"/>
        </w:numPr>
        <w:spacing w:line="240" w:lineRule="auto"/>
        <w:rPr>
          <w:sz w:val="22"/>
        </w:rPr>
      </w:pPr>
      <w:r w:rsidRPr="009C7E99">
        <w:rPr>
          <w:sz w:val="22"/>
        </w:rPr>
        <w:t xml:space="preserve">Strumień świetlny: </w:t>
      </w:r>
      <w:r w:rsidR="00EF46EA" w:rsidRPr="009C7E99">
        <w:rPr>
          <w:sz w:val="22"/>
        </w:rPr>
        <w:t xml:space="preserve">min. </w:t>
      </w:r>
      <w:r w:rsidRPr="009C7E99">
        <w:rPr>
          <w:sz w:val="22"/>
        </w:rPr>
        <w:t>85</w:t>
      </w:r>
      <w:r w:rsidR="00EF46EA" w:rsidRPr="009C7E99">
        <w:rPr>
          <w:sz w:val="22"/>
        </w:rPr>
        <w:t>0</w:t>
      </w:r>
      <w:r w:rsidR="00794919" w:rsidRPr="009C7E99">
        <w:rPr>
          <w:sz w:val="22"/>
        </w:rPr>
        <w:t xml:space="preserve"> lm;</w:t>
      </w:r>
    </w:p>
    <w:p w:rsidR="00794919" w:rsidRPr="009C7E99" w:rsidRDefault="00794919" w:rsidP="009C7E99">
      <w:pPr>
        <w:pStyle w:val="StanluksNormalny"/>
        <w:numPr>
          <w:ilvl w:val="0"/>
          <w:numId w:val="14"/>
        </w:numPr>
        <w:spacing w:line="240" w:lineRule="auto"/>
        <w:rPr>
          <w:sz w:val="22"/>
        </w:rPr>
      </w:pPr>
      <w:r w:rsidRPr="009C7E99">
        <w:rPr>
          <w:sz w:val="22"/>
        </w:rPr>
        <w:t>Trwałość: min. 50000 h;</w:t>
      </w:r>
    </w:p>
    <w:p w:rsidR="00287E42" w:rsidRPr="009C7E99" w:rsidRDefault="00287E42" w:rsidP="009C7E99">
      <w:pPr>
        <w:pStyle w:val="StanluksNormalny"/>
        <w:numPr>
          <w:ilvl w:val="0"/>
          <w:numId w:val="14"/>
        </w:numPr>
        <w:spacing w:line="240" w:lineRule="auto"/>
        <w:rPr>
          <w:sz w:val="22"/>
        </w:rPr>
      </w:pPr>
      <w:r w:rsidRPr="009C7E99">
        <w:rPr>
          <w:sz w:val="22"/>
        </w:rPr>
        <w:t>Certyfikat CNBOP.</w:t>
      </w:r>
    </w:p>
    <w:p w:rsidR="00287E42" w:rsidRPr="009C7E99" w:rsidRDefault="00287E42" w:rsidP="00287E42">
      <w:pPr>
        <w:pStyle w:val="StanluksNormalny"/>
        <w:ind w:left="851"/>
        <w:rPr>
          <w:rFonts w:cs="Tahoma"/>
          <w:sz w:val="22"/>
          <w:szCs w:val="22"/>
        </w:rPr>
      </w:pPr>
      <w:r w:rsidRPr="009C7E99">
        <w:rPr>
          <w:rFonts w:cs="Tahoma"/>
          <w:sz w:val="22"/>
          <w:szCs w:val="22"/>
        </w:rPr>
        <w:t xml:space="preserve">- zakres i cel stosowania  </w:t>
      </w:r>
    </w:p>
    <w:p w:rsidR="00794919" w:rsidRPr="009C7E99" w:rsidRDefault="00287E42" w:rsidP="00287E42">
      <w:pPr>
        <w:pStyle w:val="StanluksNormalny"/>
        <w:ind w:left="709"/>
        <w:rPr>
          <w:sz w:val="22"/>
        </w:rPr>
      </w:pPr>
      <w:r w:rsidRPr="009C7E99">
        <w:rPr>
          <w:sz w:val="22"/>
        </w:rPr>
        <w:t>Oświetlenie awaryjne jest przewidziane do zapewnienia wymaganego natężenia oświetlenia podczas zaniku zasilania oprawy oświetlenia podstawowego.</w:t>
      </w:r>
    </w:p>
    <w:p w:rsidR="00287E42" w:rsidRPr="009C7E99" w:rsidRDefault="00287E42" w:rsidP="00287E42">
      <w:pPr>
        <w:pStyle w:val="StanluksNormalny"/>
        <w:ind w:left="709"/>
        <w:rPr>
          <w:sz w:val="22"/>
        </w:rPr>
      </w:pPr>
      <w:r w:rsidRPr="009C7E99">
        <w:rPr>
          <w:sz w:val="22"/>
        </w:rPr>
        <w:t>Oświetlenie ewakuacyjne ma zapewnić wskazanie wyjścia z miejsca pobytu podczas zaniku zasilania.</w:t>
      </w:r>
    </w:p>
    <w:p w:rsidR="00287E42" w:rsidRPr="009C7E99" w:rsidRDefault="00287E42" w:rsidP="00287E42">
      <w:pPr>
        <w:pStyle w:val="StanluksNormalny"/>
        <w:ind w:left="851"/>
        <w:rPr>
          <w:rFonts w:cs="Tahoma"/>
          <w:sz w:val="22"/>
          <w:szCs w:val="22"/>
        </w:rPr>
      </w:pPr>
      <w:r w:rsidRPr="009C7E99">
        <w:rPr>
          <w:rFonts w:cs="Tahoma"/>
          <w:sz w:val="22"/>
          <w:szCs w:val="22"/>
        </w:rPr>
        <w:t xml:space="preserve">- </w:t>
      </w:r>
      <w:r w:rsidR="001F3765" w:rsidRPr="009C7E99">
        <w:rPr>
          <w:rFonts w:cs="Tahoma"/>
          <w:sz w:val="22"/>
          <w:szCs w:val="22"/>
        </w:rPr>
        <w:t>sposób działania w warunkach normalnych i w przypadku pożaru:</w:t>
      </w:r>
    </w:p>
    <w:p w:rsidR="00794919" w:rsidRPr="009C7E99" w:rsidRDefault="00EF46EA" w:rsidP="00287E42">
      <w:pPr>
        <w:pStyle w:val="StanluksNormalny"/>
        <w:ind w:left="709"/>
        <w:rPr>
          <w:sz w:val="22"/>
        </w:rPr>
      </w:pPr>
      <w:r w:rsidRPr="009C7E99">
        <w:rPr>
          <w:sz w:val="22"/>
        </w:rPr>
        <w:t xml:space="preserve">W warunkach normalnej pracy sieciowej oprawa stanowi oświetlenie podstawowe pomieszczenia (załączane poprzez ręczne łączniki) a akumulator do pracy awaryjnej jest ładowany. Przy zaniku napięcia zasilającego oświetlenie podstawowe oprawa uruchamia się automatycznie trybie pracy awaryjnej (zasilanie z wbudowanego akumulatora) zapewniając wymagany poziom natężenia oświetlenia do ewakuacji. </w:t>
      </w:r>
    </w:p>
    <w:p w:rsidR="001F3765" w:rsidRPr="009C7E99" w:rsidRDefault="001F3765" w:rsidP="001F3765">
      <w:pPr>
        <w:pStyle w:val="StanluksNormalny"/>
        <w:ind w:left="851"/>
        <w:rPr>
          <w:rFonts w:cs="Tahoma"/>
          <w:sz w:val="22"/>
          <w:szCs w:val="22"/>
        </w:rPr>
      </w:pPr>
      <w:r w:rsidRPr="009C7E99">
        <w:rPr>
          <w:rFonts w:cs="Tahoma"/>
          <w:sz w:val="22"/>
          <w:szCs w:val="22"/>
        </w:rPr>
        <w:t>- sposób powiązania z innymi instalacjami:</w:t>
      </w:r>
    </w:p>
    <w:p w:rsidR="001F3765" w:rsidRPr="009C7E99" w:rsidRDefault="00EF46EA" w:rsidP="001F3765">
      <w:pPr>
        <w:pStyle w:val="StanluksNormalny"/>
        <w:ind w:left="709"/>
        <w:rPr>
          <w:sz w:val="22"/>
        </w:rPr>
      </w:pPr>
      <w:r w:rsidRPr="009C7E99">
        <w:rPr>
          <w:sz w:val="22"/>
        </w:rPr>
        <w:t xml:space="preserve">Zasilanie z obwodu oświetlania podstawowego, monitoring napięcia sprzed łączników oświetleniowych –zapewnia to   monitoring obecności zasilania na właściwym obwodzie. </w:t>
      </w:r>
    </w:p>
    <w:p w:rsidR="001F3765" w:rsidRPr="009C7E99" w:rsidRDefault="001F3765" w:rsidP="001F3765">
      <w:pPr>
        <w:pStyle w:val="StanluksNormalny"/>
        <w:ind w:left="851"/>
        <w:rPr>
          <w:rFonts w:cs="Tahoma"/>
          <w:sz w:val="22"/>
          <w:szCs w:val="22"/>
        </w:rPr>
      </w:pPr>
      <w:r w:rsidRPr="009C7E99">
        <w:rPr>
          <w:rFonts w:cs="Tahoma"/>
          <w:sz w:val="22"/>
          <w:szCs w:val="22"/>
        </w:rPr>
        <w:t>- warunki poddawania przeglądom technicznym i czynnościom konserwacyjnym.</w:t>
      </w:r>
    </w:p>
    <w:p w:rsidR="001F3765" w:rsidRPr="009C7E99" w:rsidRDefault="00EF46EA" w:rsidP="00287E42">
      <w:pPr>
        <w:pStyle w:val="StanluksNormalny"/>
        <w:ind w:left="709"/>
        <w:rPr>
          <w:rFonts w:ascii="Arial" w:hAnsi="Arial" w:cs="Arial"/>
          <w:color w:val="565969"/>
          <w:sz w:val="27"/>
          <w:szCs w:val="27"/>
          <w:shd w:val="clear" w:color="auto" w:fill="FFFFFF"/>
        </w:rPr>
      </w:pPr>
      <w:r w:rsidRPr="009C7E99">
        <w:rPr>
          <w:bCs/>
          <w:sz w:val="22"/>
        </w:rPr>
        <w:t xml:space="preserve">Zgodnie z obowiązującymi przepisami </w:t>
      </w:r>
      <w:hyperlink r:id="rId10" w:history="1">
        <w:r w:rsidRPr="009C7E99">
          <w:rPr>
            <w:sz w:val="22"/>
          </w:rPr>
          <w:t>przegląd systemu oświetlenia awaryjnego i ewakuacyjnego</w:t>
        </w:r>
      </w:hyperlink>
      <w:r w:rsidRPr="009C7E99">
        <w:rPr>
          <w:bCs/>
          <w:sz w:val="22"/>
        </w:rPr>
        <w:t xml:space="preserve"> powinien być </w:t>
      </w:r>
      <w:r w:rsidRPr="009C7E99">
        <w:rPr>
          <w:sz w:val="22"/>
        </w:rPr>
        <w:t>przeprowadzany w okresach podanych przez producenta w urządzeniach oraz nie rzadziej niż raz do roku. Coroczny przegląd systemu oświetlenia awaryjnego polega ponadto na symulacji uszkodzenia zasilania sieciowego i ocenie, czy wszystkie elementy są włączone, działają poprawnie, a na koniec przechodzą w tryb normalnej pracy po przywróceniu zasilania podstawowego.</w:t>
      </w:r>
      <w:r w:rsidRPr="009C7E99">
        <w:rPr>
          <w:rFonts w:ascii="Arial" w:hAnsi="Arial" w:cs="Arial"/>
          <w:color w:val="565969"/>
          <w:sz w:val="27"/>
          <w:szCs w:val="27"/>
          <w:shd w:val="clear" w:color="auto" w:fill="FFFFFF"/>
        </w:rPr>
        <w:t> </w:t>
      </w:r>
    </w:p>
    <w:p w:rsidR="009C7E99" w:rsidRPr="009C7E99" w:rsidRDefault="009C7E99" w:rsidP="00287E42">
      <w:pPr>
        <w:pStyle w:val="StanluksNormalny"/>
        <w:ind w:left="709"/>
        <w:rPr>
          <w:sz w:val="22"/>
        </w:rPr>
      </w:pPr>
      <w:r w:rsidRPr="009C7E99">
        <w:rPr>
          <w:sz w:val="22"/>
        </w:rPr>
        <w:t>Ponadto zaleca się zarządcy budynku aby w</w:t>
      </w:r>
      <w:r w:rsidRPr="009C7E99">
        <w:rPr>
          <w:bCs/>
          <w:sz w:val="22"/>
        </w:rPr>
        <w:t>izualną kontrolę urządzeń należy przeprowadzać codziennie, natomiast przegląd systemu oświetlenia ewakuacyjnego i awaryjnego – co miesiąc.</w:t>
      </w:r>
      <w:r w:rsidRPr="009C7E99">
        <w:rPr>
          <w:sz w:val="22"/>
        </w:rPr>
        <w:t> </w:t>
      </w:r>
    </w:p>
    <w:p w:rsidR="00930257" w:rsidRPr="00930257" w:rsidRDefault="00930257" w:rsidP="005E0560">
      <w:pPr>
        <w:pStyle w:val="StanluksNormalny"/>
        <w:ind w:left="851"/>
        <w:rPr>
          <w:rFonts w:cs="Tahoma"/>
          <w:sz w:val="22"/>
          <w:szCs w:val="22"/>
        </w:rPr>
      </w:pPr>
      <w:r>
        <w:rPr>
          <w:rFonts w:cs="Tahoma"/>
          <w:sz w:val="22"/>
          <w:szCs w:val="22"/>
        </w:rPr>
        <w:t>Do wskazania dróg ewakuacyjnych należy stosować piktogramy kierunkowe.</w:t>
      </w:r>
    </w:p>
    <w:p w:rsidR="005E0560" w:rsidRPr="00921DA0" w:rsidRDefault="00A36ED3" w:rsidP="005E0560">
      <w:pPr>
        <w:pStyle w:val="StanluksNormalny"/>
        <w:ind w:left="851"/>
        <w:rPr>
          <w:rFonts w:cs="Tahoma"/>
          <w:sz w:val="22"/>
          <w:szCs w:val="22"/>
        </w:rPr>
      </w:pPr>
      <w:r w:rsidRPr="00930257">
        <w:rPr>
          <w:rFonts w:cs="Tahoma"/>
          <w:sz w:val="22"/>
          <w:szCs w:val="22"/>
        </w:rPr>
        <w:t>Rozmieszczenie opraw oświetlenia awaryjnego podlega uzgodnieniu z rzeczoznawcą PPOŻ.</w:t>
      </w:r>
      <w:r w:rsidRPr="00921DA0">
        <w:rPr>
          <w:rFonts w:cs="Tahoma"/>
          <w:sz w:val="22"/>
          <w:szCs w:val="22"/>
        </w:rPr>
        <w:t xml:space="preserve"> </w:t>
      </w:r>
    </w:p>
    <w:p w:rsidR="001F1BC5" w:rsidRPr="007E1811" w:rsidRDefault="00A36ED3" w:rsidP="00971BFA">
      <w:pPr>
        <w:pStyle w:val="Nagwek2"/>
        <w:numPr>
          <w:ilvl w:val="1"/>
          <w:numId w:val="4"/>
        </w:numPr>
        <w:spacing w:before="360"/>
        <w:ind w:left="1077"/>
        <w:rPr>
          <w:rFonts w:ascii="Arial Narrow" w:hAnsi="Arial Narrow"/>
        </w:rPr>
      </w:pPr>
      <w:bookmarkStart w:id="55" w:name="_Toc447548177"/>
      <w:bookmarkStart w:id="56" w:name="_Toc501016645"/>
      <w:bookmarkStart w:id="57" w:name="_Toc447615092"/>
      <w:bookmarkStart w:id="58" w:name="_Toc447540724"/>
      <w:bookmarkStart w:id="59" w:name="_Toc180131036"/>
      <w:r w:rsidRPr="007E1811">
        <w:rPr>
          <w:rFonts w:ascii="Arial Narrow" w:hAnsi="Arial Narrow"/>
        </w:rPr>
        <w:t>Instalacja gniazd wtykowych</w:t>
      </w:r>
      <w:bookmarkEnd w:id="55"/>
      <w:bookmarkEnd w:id="56"/>
      <w:bookmarkEnd w:id="57"/>
      <w:bookmarkEnd w:id="58"/>
      <w:bookmarkEnd w:id="59"/>
    </w:p>
    <w:p w:rsidR="007E1811" w:rsidRPr="007E1811" w:rsidRDefault="00A36ED3" w:rsidP="001F083E">
      <w:pPr>
        <w:pStyle w:val="StanluksNormalny"/>
        <w:ind w:left="851"/>
        <w:rPr>
          <w:rFonts w:cs="Tahoma"/>
          <w:sz w:val="22"/>
          <w:szCs w:val="22"/>
        </w:rPr>
      </w:pPr>
      <w:r w:rsidRPr="007E1811">
        <w:rPr>
          <w:rFonts w:cs="Tahoma"/>
          <w:sz w:val="22"/>
          <w:szCs w:val="22"/>
        </w:rPr>
        <w:t xml:space="preserve">Zasilanie gniazd wtykowych potrzeb ogólnych w </w:t>
      </w:r>
      <w:r w:rsidR="007E1811" w:rsidRPr="007E1811">
        <w:rPr>
          <w:rFonts w:cs="Tahoma"/>
          <w:sz w:val="22"/>
          <w:szCs w:val="22"/>
        </w:rPr>
        <w:t>pomieszczeniu magazynu</w:t>
      </w:r>
      <w:r w:rsidR="000B4470" w:rsidRPr="007E1811">
        <w:rPr>
          <w:rFonts w:cs="Tahoma"/>
          <w:sz w:val="22"/>
          <w:szCs w:val="22"/>
        </w:rPr>
        <w:t xml:space="preserve"> </w:t>
      </w:r>
      <w:r w:rsidRPr="007E1811">
        <w:rPr>
          <w:rFonts w:cs="Tahoma"/>
          <w:sz w:val="22"/>
          <w:szCs w:val="22"/>
        </w:rPr>
        <w:t xml:space="preserve">wykonać </w:t>
      </w:r>
      <w:r w:rsidR="008122B3" w:rsidRPr="007E1811">
        <w:rPr>
          <w:rFonts w:cs="Tahoma"/>
          <w:sz w:val="22"/>
          <w:szCs w:val="22"/>
        </w:rPr>
        <w:t>kablami</w:t>
      </w:r>
      <w:r w:rsidRPr="007E1811">
        <w:rPr>
          <w:rFonts w:cs="Tahoma"/>
          <w:sz w:val="22"/>
          <w:szCs w:val="22"/>
        </w:rPr>
        <w:t xml:space="preserve"> typu </w:t>
      </w:r>
      <w:r w:rsidR="008068EE" w:rsidRPr="007E1811">
        <w:rPr>
          <w:rFonts w:cs="Tahoma"/>
          <w:sz w:val="22"/>
          <w:szCs w:val="22"/>
        </w:rPr>
        <w:t xml:space="preserve">N2XH-J </w:t>
      </w:r>
      <w:r w:rsidRPr="007E1811">
        <w:rPr>
          <w:rFonts w:cs="Tahoma"/>
          <w:sz w:val="22"/>
          <w:szCs w:val="22"/>
        </w:rPr>
        <w:t>3x2,5 mm</w:t>
      </w:r>
      <w:r w:rsidRPr="007E1811">
        <w:rPr>
          <w:rFonts w:cs="Tahoma"/>
          <w:sz w:val="22"/>
          <w:szCs w:val="22"/>
          <w:vertAlign w:val="superscript"/>
        </w:rPr>
        <w:t>2</w:t>
      </w:r>
      <w:r w:rsidRPr="007E1811">
        <w:rPr>
          <w:rFonts w:cs="Tahoma"/>
          <w:sz w:val="22"/>
          <w:szCs w:val="22"/>
        </w:rPr>
        <w:t xml:space="preserve"> o izolacji na napięcie 750 V. Instalację ukł</w:t>
      </w:r>
      <w:r w:rsidR="009C4F57">
        <w:rPr>
          <w:rFonts w:cs="Tahoma"/>
          <w:sz w:val="22"/>
          <w:szCs w:val="22"/>
        </w:rPr>
        <w:t>adać w całości</w:t>
      </w:r>
      <w:r w:rsidR="007E1811" w:rsidRPr="007E1811">
        <w:rPr>
          <w:rFonts w:cs="Tahoma"/>
          <w:sz w:val="22"/>
          <w:szCs w:val="22"/>
        </w:rPr>
        <w:t xml:space="preserve"> </w:t>
      </w:r>
      <w:r w:rsidR="00971BFA">
        <w:rPr>
          <w:rFonts w:cs="Tahoma"/>
          <w:sz w:val="22"/>
          <w:szCs w:val="22"/>
        </w:rPr>
        <w:t xml:space="preserve">natynkowo </w:t>
      </w:r>
      <w:r w:rsidR="00185AB7">
        <w:rPr>
          <w:rFonts w:cs="Tahoma"/>
          <w:sz w:val="22"/>
          <w:szCs w:val="22"/>
        </w:rPr>
        <w:t>w korytach kablowych i</w:t>
      </w:r>
      <w:r w:rsidR="00971BFA">
        <w:rPr>
          <w:rFonts w:cs="Tahoma"/>
          <w:sz w:val="22"/>
          <w:szCs w:val="22"/>
        </w:rPr>
        <w:t xml:space="preserve"> rurkach instalacyjnych</w:t>
      </w:r>
      <w:r w:rsidR="007E1811" w:rsidRPr="007E1811">
        <w:rPr>
          <w:rFonts w:cs="Tahoma"/>
          <w:sz w:val="22"/>
          <w:szCs w:val="22"/>
        </w:rPr>
        <w:t xml:space="preserve">. </w:t>
      </w:r>
    </w:p>
    <w:p w:rsidR="007E1811" w:rsidRDefault="007E1811" w:rsidP="007E1811">
      <w:pPr>
        <w:pStyle w:val="StanluksNormalny"/>
        <w:ind w:left="851"/>
        <w:rPr>
          <w:rFonts w:cs="Tahoma"/>
          <w:sz w:val="22"/>
          <w:szCs w:val="22"/>
        </w:rPr>
      </w:pPr>
      <w:bookmarkStart w:id="60" w:name="_Toc447615098"/>
      <w:bookmarkStart w:id="61" w:name="_Toc447540729"/>
      <w:bookmarkStart w:id="62" w:name="_Toc501016651"/>
      <w:bookmarkStart w:id="63" w:name="_Toc447548183"/>
      <w:r w:rsidRPr="007E1811">
        <w:rPr>
          <w:rFonts w:cs="Tahoma"/>
          <w:sz w:val="22"/>
          <w:szCs w:val="22"/>
        </w:rPr>
        <w:t xml:space="preserve">W pomieszczeniu stosować urządzenia elektryczne w wykonaniu przeciwwybuchowym minimum Ex 2G IIB T3 </w:t>
      </w:r>
      <w:r w:rsidRPr="007E1811">
        <w:rPr>
          <w:rFonts w:cs="Tahoma"/>
          <w:sz w:val="22"/>
          <w:szCs w:val="22"/>
        </w:rPr>
        <w:br/>
        <w:t>w strefie 1 i Ex 3G IIB T3 w strefie 2.</w:t>
      </w:r>
    </w:p>
    <w:p w:rsidR="00D47594" w:rsidRDefault="00D47594" w:rsidP="00971BFA">
      <w:pPr>
        <w:pStyle w:val="Nagwek2"/>
        <w:numPr>
          <w:ilvl w:val="1"/>
          <w:numId w:val="4"/>
        </w:numPr>
        <w:spacing w:before="360"/>
        <w:ind w:left="1077"/>
        <w:rPr>
          <w:rFonts w:ascii="Arial Narrow" w:hAnsi="Arial Narrow"/>
        </w:rPr>
      </w:pPr>
      <w:bookmarkStart w:id="64" w:name="_Toc180131037"/>
      <w:r>
        <w:rPr>
          <w:rFonts w:ascii="Arial Narrow" w:hAnsi="Arial Narrow"/>
        </w:rPr>
        <w:lastRenderedPageBreak/>
        <w:t>Pozostałe urządzenia</w:t>
      </w:r>
      <w:bookmarkEnd w:id="64"/>
    </w:p>
    <w:p w:rsidR="00D47594" w:rsidRDefault="00D47594" w:rsidP="00D47594">
      <w:pPr>
        <w:pStyle w:val="StanluksNormalny"/>
        <w:ind w:left="720"/>
        <w:rPr>
          <w:rFonts w:cs="Tahoma"/>
          <w:sz w:val="22"/>
          <w:szCs w:val="22"/>
        </w:rPr>
      </w:pPr>
      <w:r>
        <w:rPr>
          <w:rFonts w:cs="Tahoma"/>
          <w:sz w:val="22"/>
          <w:szCs w:val="22"/>
        </w:rPr>
        <w:t>Projekt zakłada zasilanie urządzeń będących w zakresie projektu</w:t>
      </w:r>
      <w:r w:rsidR="00C9486A">
        <w:rPr>
          <w:rFonts w:cs="Tahoma"/>
          <w:sz w:val="22"/>
          <w:szCs w:val="22"/>
        </w:rPr>
        <w:t xml:space="preserve"> branży </w:t>
      </w:r>
      <w:r>
        <w:rPr>
          <w:rFonts w:cs="Tahoma"/>
          <w:sz w:val="22"/>
          <w:szCs w:val="22"/>
        </w:rPr>
        <w:t>sanit</w:t>
      </w:r>
      <w:r w:rsidR="00C9486A">
        <w:rPr>
          <w:rFonts w:cs="Tahoma"/>
          <w:sz w:val="22"/>
          <w:szCs w:val="22"/>
        </w:rPr>
        <w:t>arnej</w:t>
      </w:r>
      <w:r>
        <w:rPr>
          <w:rFonts w:cs="Tahoma"/>
          <w:sz w:val="22"/>
          <w:szCs w:val="22"/>
        </w:rPr>
        <w:t>:</w:t>
      </w:r>
    </w:p>
    <w:p w:rsidR="00D47594" w:rsidRDefault="00D47594" w:rsidP="00D47594">
      <w:pPr>
        <w:pStyle w:val="StanluksNormalny"/>
        <w:ind w:left="720"/>
        <w:rPr>
          <w:rFonts w:cs="Tahoma"/>
          <w:sz w:val="22"/>
          <w:szCs w:val="22"/>
        </w:rPr>
      </w:pPr>
      <w:r>
        <w:rPr>
          <w:rFonts w:cs="Tahoma"/>
          <w:sz w:val="22"/>
          <w:szCs w:val="22"/>
        </w:rPr>
        <w:t>- wentylacja awaryjna,</w:t>
      </w:r>
    </w:p>
    <w:p w:rsidR="00D47594" w:rsidRDefault="00D47594" w:rsidP="00D47594">
      <w:pPr>
        <w:pStyle w:val="StanluksNormalny"/>
        <w:ind w:left="720"/>
        <w:rPr>
          <w:rFonts w:cs="Tahoma"/>
          <w:sz w:val="22"/>
          <w:szCs w:val="22"/>
        </w:rPr>
      </w:pPr>
      <w:r>
        <w:rPr>
          <w:rFonts w:cs="Tahoma"/>
          <w:sz w:val="22"/>
          <w:szCs w:val="22"/>
        </w:rPr>
        <w:t>- grzejnik elektryczny</w:t>
      </w:r>
      <w:r w:rsidR="00145F7D">
        <w:rPr>
          <w:rFonts w:cs="Tahoma"/>
          <w:sz w:val="22"/>
          <w:szCs w:val="22"/>
        </w:rPr>
        <w:t xml:space="preserve"> (</w:t>
      </w:r>
      <w:r w:rsidR="00145F7D" w:rsidRPr="007E1811">
        <w:rPr>
          <w:rFonts w:cs="Tahoma"/>
          <w:sz w:val="22"/>
          <w:szCs w:val="22"/>
        </w:rPr>
        <w:t>w wykonaniu przeciww</w:t>
      </w:r>
      <w:r w:rsidR="00145F7D">
        <w:rPr>
          <w:rFonts w:cs="Tahoma"/>
          <w:sz w:val="22"/>
          <w:szCs w:val="22"/>
        </w:rPr>
        <w:t xml:space="preserve">ybuchowym minimum Ex 2G IIB T3 </w:t>
      </w:r>
      <w:r w:rsidR="00145F7D" w:rsidRPr="007E1811">
        <w:rPr>
          <w:rFonts w:cs="Tahoma"/>
          <w:sz w:val="22"/>
          <w:szCs w:val="22"/>
        </w:rPr>
        <w:t>w strefie 1</w:t>
      </w:r>
      <w:r w:rsidR="00145F7D">
        <w:rPr>
          <w:rFonts w:cs="Tahoma"/>
          <w:sz w:val="22"/>
          <w:szCs w:val="22"/>
        </w:rPr>
        <w:t>)</w:t>
      </w:r>
      <w:r>
        <w:rPr>
          <w:rFonts w:cs="Tahoma"/>
          <w:sz w:val="22"/>
          <w:szCs w:val="22"/>
        </w:rPr>
        <w:t>,</w:t>
      </w:r>
    </w:p>
    <w:p w:rsidR="00D47594" w:rsidRPr="007E1811" w:rsidRDefault="00D47594" w:rsidP="00D47594">
      <w:pPr>
        <w:pStyle w:val="StanluksNormalny"/>
        <w:ind w:left="720"/>
        <w:rPr>
          <w:rFonts w:cs="Tahoma"/>
          <w:sz w:val="22"/>
          <w:szCs w:val="22"/>
        </w:rPr>
      </w:pPr>
      <w:r>
        <w:rPr>
          <w:rFonts w:cs="Tahoma"/>
          <w:sz w:val="22"/>
          <w:szCs w:val="22"/>
        </w:rPr>
        <w:t>- system detekcji.</w:t>
      </w:r>
    </w:p>
    <w:p w:rsidR="00D47594" w:rsidRDefault="00D47594" w:rsidP="00D47594">
      <w:pPr>
        <w:pStyle w:val="StanluksNormalny"/>
        <w:ind w:left="720"/>
        <w:rPr>
          <w:rFonts w:cs="Tahoma"/>
          <w:sz w:val="22"/>
          <w:szCs w:val="22"/>
        </w:rPr>
      </w:pPr>
      <w:r>
        <w:rPr>
          <w:rFonts w:cs="Tahoma"/>
          <w:sz w:val="22"/>
          <w:szCs w:val="22"/>
        </w:rPr>
        <w:t>Drzwi wejściowe do pomieszczenia magazynu odpadów od strony korytarza wyposażyć w elektromagnetyczny trzymacz drzwiowy w wykonaniu przeciwwybuchowy</w:t>
      </w:r>
      <w:r w:rsidR="00C9486A">
        <w:rPr>
          <w:rFonts w:cs="Tahoma"/>
          <w:sz w:val="22"/>
          <w:szCs w:val="22"/>
        </w:rPr>
        <w:t>m</w:t>
      </w:r>
      <w:r>
        <w:rPr>
          <w:rFonts w:cs="Tahoma"/>
          <w:sz w:val="22"/>
          <w:szCs w:val="22"/>
        </w:rPr>
        <w:t xml:space="preserve">. Należy również przewidzieć włączenie go do systemu kontroli dostępu budynku. Wewnątrz pomieszczenia należy zainstalować przycisk wyjścia ewakuacyjnego, również </w:t>
      </w:r>
      <w:r w:rsidR="00971BFA">
        <w:rPr>
          <w:rFonts w:cs="Tahoma"/>
          <w:sz w:val="22"/>
          <w:szCs w:val="22"/>
        </w:rPr>
        <w:br/>
      </w:r>
      <w:r>
        <w:rPr>
          <w:rFonts w:cs="Tahoma"/>
          <w:sz w:val="22"/>
          <w:szCs w:val="22"/>
        </w:rPr>
        <w:t xml:space="preserve">w wykonaniu </w:t>
      </w:r>
      <w:r w:rsidR="009C4F57">
        <w:rPr>
          <w:rFonts w:cs="Tahoma"/>
          <w:sz w:val="22"/>
          <w:szCs w:val="22"/>
        </w:rPr>
        <w:t>przeciwwybuchowym</w:t>
      </w:r>
      <w:r>
        <w:rPr>
          <w:rFonts w:cs="Tahoma"/>
          <w:sz w:val="22"/>
          <w:szCs w:val="22"/>
        </w:rPr>
        <w:t>.</w:t>
      </w:r>
    </w:p>
    <w:p w:rsidR="001F1BC5" w:rsidRPr="000E077A" w:rsidRDefault="00A36ED3" w:rsidP="00971BFA">
      <w:pPr>
        <w:pStyle w:val="Nagwek1"/>
        <w:widowControl/>
        <w:numPr>
          <w:ilvl w:val="0"/>
          <w:numId w:val="4"/>
        </w:numPr>
        <w:suppressAutoHyphens w:val="0"/>
        <w:spacing w:before="360" w:after="120"/>
        <w:ind w:left="850" w:hanging="357"/>
        <w:textAlignment w:val="auto"/>
        <w:rPr>
          <w:rFonts w:ascii="Arial Narrow" w:hAnsi="Arial Narrow" w:cs="Tahoma"/>
          <w:sz w:val="22"/>
          <w:szCs w:val="22"/>
        </w:rPr>
      </w:pPr>
      <w:bookmarkStart w:id="65" w:name="_Toc180131038"/>
      <w:r w:rsidRPr="000E077A">
        <w:rPr>
          <w:rFonts w:ascii="Arial Narrow" w:hAnsi="Arial Narrow" w:cs="Tahoma"/>
          <w:sz w:val="22"/>
          <w:szCs w:val="22"/>
        </w:rPr>
        <w:t>Uziemienie i połączenia wyrównawcze</w:t>
      </w:r>
      <w:bookmarkEnd w:id="60"/>
      <w:bookmarkEnd w:id="61"/>
      <w:bookmarkEnd w:id="62"/>
      <w:bookmarkEnd w:id="63"/>
      <w:bookmarkEnd w:id="65"/>
    </w:p>
    <w:p w:rsidR="009C4F57" w:rsidRPr="00C9486A" w:rsidRDefault="009E6A8A">
      <w:pPr>
        <w:pStyle w:val="StanluksNormalny"/>
        <w:ind w:left="851"/>
        <w:rPr>
          <w:rFonts w:cs="Tahoma"/>
          <w:sz w:val="22"/>
          <w:szCs w:val="22"/>
        </w:rPr>
      </w:pPr>
      <w:r w:rsidRPr="00C9486A">
        <w:rPr>
          <w:rFonts w:cs="Tahoma"/>
          <w:sz w:val="22"/>
          <w:szCs w:val="22"/>
        </w:rPr>
        <w:t xml:space="preserve">W pomieszczeniu magazynu należy zapewnić wyrównanie potencjałów wszystkich metalowych elementów w pomieszczeniu. Należy wykonać to poprzez montaż </w:t>
      </w:r>
      <w:r w:rsidR="00560E41" w:rsidRPr="00C9486A">
        <w:rPr>
          <w:rFonts w:cs="Tahoma"/>
          <w:sz w:val="22"/>
          <w:szCs w:val="22"/>
        </w:rPr>
        <w:t>pod sufitem pomieszczenia, na korycie,</w:t>
      </w:r>
      <w:r w:rsidRPr="00C9486A">
        <w:rPr>
          <w:rFonts w:cs="Tahoma"/>
          <w:sz w:val="22"/>
          <w:szCs w:val="22"/>
        </w:rPr>
        <w:t xml:space="preserve"> nieiskrzącej szyny wyrównawczej (np. szyna PAS EX)</w:t>
      </w:r>
      <w:r w:rsidR="00560E41" w:rsidRPr="00C9486A">
        <w:rPr>
          <w:rFonts w:cs="Tahoma"/>
          <w:sz w:val="22"/>
          <w:szCs w:val="22"/>
        </w:rPr>
        <w:t>. Szynę należy przyłączyć do głównej szyny wyrównawczej budynku.</w:t>
      </w:r>
    </w:p>
    <w:p w:rsidR="001F1BC5" w:rsidRPr="000E077A" w:rsidRDefault="00A36ED3">
      <w:pPr>
        <w:pStyle w:val="StanluksNormalny"/>
        <w:ind w:left="851"/>
        <w:rPr>
          <w:rFonts w:cs="Tahoma"/>
          <w:sz w:val="22"/>
          <w:szCs w:val="22"/>
        </w:rPr>
      </w:pPr>
      <w:r w:rsidRPr="00C9486A">
        <w:rPr>
          <w:rFonts w:cs="Tahoma"/>
          <w:sz w:val="22"/>
          <w:szCs w:val="22"/>
        </w:rPr>
        <w:t xml:space="preserve">W </w:t>
      </w:r>
      <w:r w:rsidR="000E077A" w:rsidRPr="00C9486A">
        <w:rPr>
          <w:rFonts w:cs="Tahoma"/>
          <w:sz w:val="22"/>
          <w:szCs w:val="22"/>
        </w:rPr>
        <w:t>pomieszczeniu</w:t>
      </w:r>
      <w:r w:rsidR="009E6A8A" w:rsidRPr="00C9486A">
        <w:rPr>
          <w:rFonts w:cs="Tahoma"/>
          <w:sz w:val="22"/>
          <w:szCs w:val="22"/>
        </w:rPr>
        <w:t xml:space="preserve"> w stanie istniejącym wykonana jest</w:t>
      </w:r>
      <w:r w:rsidRPr="00C9486A">
        <w:rPr>
          <w:rFonts w:cs="Tahoma"/>
          <w:sz w:val="22"/>
          <w:szCs w:val="22"/>
        </w:rPr>
        <w:t xml:space="preserve"> </w:t>
      </w:r>
      <w:r w:rsidR="000E077A" w:rsidRPr="00C9486A">
        <w:rPr>
          <w:rFonts w:cs="Tahoma"/>
          <w:sz w:val="22"/>
          <w:szCs w:val="22"/>
        </w:rPr>
        <w:t>posadzka</w:t>
      </w:r>
      <w:r w:rsidRPr="00C9486A">
        <w:rPr>
          <w:rFonts w:cs="Tahoma"/>
          <w:sz w:val="22"/>
          <w:szCs w:val="22"/>
        </w:rPr>
        <w:t xml:space="preserve"> antystatyczn</w:t>
      </w:r>
      <w:r w:rsidR="000E077A" w:rsidRPr="00C9486A">
        <w:rPr>
          <w:rFonts w:cs="Tahoma"/>
          <w:sz w:val="22"/>
          <w:szCs w:val="22"/>
        </w:rPr>
        <w:t>a.</w:t>
      </w:r>
    </w:p>
    <w:p w:rsidR="001F1BC5" w:rsidRPr="000E077A" w:rsidRDefault="00A36ED3" w:rsidP="00971BFA">
      <w:pPr>
        <w:pStyle w:val="Nagwek1"/>
        <w:widowControl/>
        <w:numPr>
          <w:ilvl w:val="0"/>
          <w:numId w:val="4"/>
        </w:numPr>
        <w:suppressAutoHyphens w:val="0"/>
        <w:spacing w:before="720" w:after="120"/>
        <w:ind w:left="851"/>
        <w:textAlignment w:val="auto"/>
        <w:rPr>
          <w:rFonts w:ascii="Arial Narrow" w:hAnsi="Arial Narrow" w:cs="Tahoma"/>
          <w:sz w:val="22"/>
          <w:szCs w:val="22"/>
        </w:rPr>
      </w:pPr>
      <w:bookmarkStart w:id="66" w:name="_Toc447548185"/>
      <w:bookmarkStart w:id="67" w:name="_Toc501016653"/>
      <w:bookmarkStart w:id="68" w:name="_Toc447615100"/>
      <w:bookmarkStart w:id="69" w:name="_Toc447540731"/>
      <w:bookmarkStart w:id="70" w:name="_Toc180131039"/>
      <w:r w:rsidRPr="000E077A">
        <w:rPr>
          <w:rFonts w:ascii="Arial Narrow" w:hAnsi="Arial Narrow" w:cs="Tahoma"/>
          <w:sz w:val="22"/>
          <w:szCs w:val="22"/>
        </w:rPr>
        <w:t>Ochrona przed porażeniem prądem elektrycznym</w:t>
      </w:r>
      <w:bookmarkEnd w:id="66"/>
      <w:bookmarkEnd w:id="67"/>
      <w:bookmarkEnd w:id="68"/>
      <w:bookmarkEnd w:id="69"/>
      <w:bookmarkEnd w:id="70"/>
    </w:p>
    <w:p w:rsidR="001F1BC5" w:rsidRPr="000E077A" w:rsidRDefault="00A36ED3">
      <w:pPr>
        <w:pStyle w:val="StanluksNormalny"/>
        <w:ind w:left="851"/>
      </w:pPr>
      <w:r w:rsidRPr="000E077A">
        <w:rPr>
          <w:rFonts w:cs="Tahoma"/>
          <w:sz w:val="22"/>
          <w:szCs w:val="22"/>
        </w:rPr>
        <w:t>Dla zapewnienia bezpiecznej eksploatacji i instalacji i urządzeń elektrycznych pracujących w układzie TN-C-S zaprojektowano:</w:t>
      </w:r>
    </w:p>
    <w:p w:rsidR="001F1BC5" w:rsidRPr="000E077A" w:rsidRDefault="00A36ED3">
      <w:pPr>
        <w:pStyle w:val="Stanlukspunkt1"/>
        <w:ind w:left="851"/>
        <w:rPr>
          <w:rFonts w:cs="Tahoma"/>
          <w:sz w:val="22"/>
          <w:szCs w:val="22"/>
        </w:rPr>
      </w:pPr>
      <w:r w:rsidRPr="000E077A">
        <w:rPr>
          <w:rFonts w:cs="Tahoma"/>
          <w:sz w:val="22"/>
          <w:szCs w:val="22"/>
        </w:rPr>
        <w:t xml:space="preserve">Ochrona przed dotykiem bezpośrednim realizowana jest przez izolowanie części czynnych (izolacja podstawowa) oraz stosowanie obudów i osłon o stopniu ochrony co najmniej IP2X. </w:t>
      </w:r>
    </w:p>
    <w:p w:rsidR="001F1BC5" w:rsidRPr="000E077A" w:rsidRDefault="00A36ED3">
      <w:pPr>
        <w:pStyle w:val="Stanlukspunkt1"/>
        <w:ind w:left="851"/>
      </w:pPr>
      <w:r w:rsidRPr="000E077A">
        <w:rPr>
          <w:rFonts w:cs="Tahoma"/>
          <w:sz w:val="22"/>
          <w:szCs w:val="22"/>
        </w:rPr>
        <w:t xml:space="preserve">Ochrona przed dotykiem pośrednim realizowana jest przez zastosowanie w obwodach (grupowo lub pojedynczo) wyłączników ochronnych różnicowo prądowych o znamionowym prądzie różnicowym 30mA, które jednocześnie uzupełniają ochronę przed dotykiem bezpośrednim. </w:t>
      </w:r>
    </w:p>
    <w:p w:rsidR="001F1BC5" w:rsidRPr="000E077A" w:rsidRDefault="00A36ED3" w:rsidP="00971BFA">
      <w:pPr>
        <w:pStyle w:val="Nagwek1"/>
        <w:widowControl/>
        <w:numPr>
          <w:ilvl w:val="0"/>
          <w:numId w:val="4"/>
        </w:numPr>
        <w:suppressAutoHyphens w:val="0"/>
        <w:spacing w:before="720" w:after="120"/>
        <w:ind w:left="851"/>
        <w:textAlignment w:val="auto"/>
        <w:rPr>
          <w:rFonts w:ascii="Arial Narrow" w:hAnsi="Arial Narrow" w:cs="Tahoma"/>
          <w:sz w:val="22"/>
          <w:szCs w:val="22"/>
        </w:rPr>
      </w:pPr>
      <w:r w:rsidRPr="000E077A">
        <w:rPr>
          <w:rFonts w:ascii="Arial Narrow" w:hAnsi="Arial Narrow" w:cs="Tahoma"/>
          <w:sz w:val="22"/>
          <w:szCs w:val="22"/>
        </w:rPr>
        <w:t xml:space="preserve"> </w:t>
      </w:r>
      <w:bookmarkStart w:id="71" w:name="_Toc501016654"/>
      <w:bookmarkStart w:id="72" w:name="_Toc447615101"/>
      <w:bookmarkStart w:id="73" w:name="_Toc447540732"/>
      <w:bookmarkStart w:id="74" w:name="_Toc447548186"/>
      <w:bookmarkStart w:id="75" w:name="_Toc180131040"/>
      <w:r w:rsidRPr="000E077A">
        <w:rPr>
          <w:rFonts w:ascii="Arial Narrow" w:hAnsi="Arial Narrow" w:cs="Tahoma"/>
          <w:sz w:val="22"/>
          <w:szCs w:val="22"/>
        </w:rPr>
        <w:t>Ochrona przeciwprzepięciowa</w:t>
      </w:r>
      <w:bookmarkEnd w:id="71"/>
      <w:bookmarkEnd w:id="72"/>
      <w:bookmarkEnd w:id="73"/>
      <w:bookmarkEnd w:id="74"/>
      <w:bookmarkEnd w:id="75"/>
    </w:p>
    <w:p w:rsidR="001F1BC5" w:rsidRPr="005B4698" w:rsidRDefault="00A36ED3">
      <w:pPr>
        <w:pStyle w:val="StanluksNormalny"/>
        <w:ind w:left="851"/>
      </w:pPr>
      <w:r w:rsidRPr="000E077A">
        <w:rPr>
          <w:rFonts w:cs="Tahoma"/>
          <w:sz w:val="22"/>
          <w:szCs w:val="22"/>
        </w:rPr>
        <w:t>W</w:t>
      </w:r>
      <w:r w:rsidR="000E077A" w:rsidRPr="000E077A">
        <w:rPr>
          <w:rFonts w:cs="Tahoma"/>
          <w:sz w:val="22"/>
          <w:szCs w:val="22"/>
        </w:rPr>
        <w:t xml:space="preserve"> rozdzielnicy RMO</w:t>
      </w:r>
      <w:r w:rsidRPr="000E077A">
        <w:rPr>
          <w:rFonts w:cs="Tahoma"/>
          <w:sz w:val="22"/>
          <w:szCs w:val="22"/>
        </w:rPr>
        <w:t xml:space="preserve"> należy zainstalować ograniczniki przepięć klasy </w:t>
      </w:r>
      <w:r w:rsidR="000E077A" w:rsidRPr="000E077A">
        <w:rPr>
          <w:rFonts w:cs="Tahoma"/>
          <w:sz w:val="22"/>
          <w:szCs w:val="22"/>
        </w:rPr>
        <w:t>II</w:t>
      </w:r>
      <w:r w:rsidRPr="000E077A">
        <w:rPr>
          <w:rFonts w:cs="Tahoma"/>
          <w:sz w:val="22"/>
          <w:szCs w:val="22"/>
        </w:rPr>
        <w:t>.</w:t>
      </w:r>
      <w:r w:rsidRPr="005B4698">
        <w:rPr>
          <w:rFonts w:cs="Tahoma"/>
          <w:sz w:val="22"/>
          <w:szCs w:val="22"/>
        </w:rPr>
        <w:t xml:space="preserve"> </w:t>
      </w:r>
    </w:p>
    <w:p w:rsidR="00C9486A" w:rsidRPr="00580CD2" w:rsidRDefault="00C9486A" w:rsidP="00971BFA">
      <w:pPr>
        <w:pStyle w:val="Nagwek1"/>
        <w:widowControl/>
        <w:numPr>
          <w:ilvl w:val="0"/>
          <w:numId w:val="4"/>
        </w:numPr>
        <w:suppressAutoHyphens w:val="0"/>
        <w:spacing w:before="720" w:after="120"/>
        <w:ind w:left="851"/>
        <w:textAlignment w:val="auto"/>
        <w:rPr>
          <w:rFonts w:ascii="Arial Narrow" w:hAnsi="Arial Narrow" w:cs="Tahoma"/>
          <w:sz w:val="22"/>
          <w:szCs w:val="22"/>
        </w:rPr>
      </w:pPr>
      <w:bookmarkStart w:id="76" w:name="_Toc180131041"/>
      <w:r w:rsidRPr="00580CD2">
        <w:rPr>
          <w:rFonts w:ascii="Arial Narrow" w:hAnsi="Arial Narrow" w:cs="Tahoma"/>
          <w:sz w:val="22"/>
          <w:szCs w:val="22"/>
        </w:rPr>
        <w:t>System sygnalizacji pożaru</w:t>
      </w:r>
      <w:bookmarkEnd w:id="76"/>
      <w:r w:rsidRPr="00580CD2">
        <w:rPr>
          <w:rFonts w:ascii="Arial Narrow" w:hAnsi="Arial Narrow" w:cs="Tahoma"/>
          <w:sz w:val="22"/>
          <w:szCs w:val="22"/>
        </w:rPr>
        <w:t xml:space="preserve"> </w:t>
      </w:r>
    </w:p>
    <w:p w:rsidR="00C9486A" w:rsidRPr="00580CD2" w:rsidRDefault="00C9486A" w:rsidP="00C9486A">
      <w:pPr>
        <w:pStyle w:val="StanluksNormalny"/>
        <w:ind w:left="851"/>
        <w:rPr>
          <w:rFonts w:cs="Tahoma"/>
          <w:sz w:val="22"/>
          <w:szCs w:val="22"/>
        </w:rPr>
      </w:pPr>
      <w:r w:rsidRPr="00580CD2">
        <w:rPr>
          <w:rFonts w:cs="Tahoma"/>
          <w:sz w:val="22"/>
          <w:szCs w:val="22"/>
        </w:rPr>
        <w:t xml:space="preserve">W zakresie sygnalizacji pożaru przewiduje się montaż czujki </w:t>
      </w:r>
      <w:r w:rsidR="00B74EAB" w:rsidRPr="00580CD2">
        <w:rPr>
          <w:rFonts w:cs="Tahoma"/>
          <w:sz w:val="22"/>
          <w:szCs w:val="22"/>
        </w:rPr>
        <w:t>dymu w wykonaniu Ex. Podłączenie do istniejącej instalacji SSP wraz z przekonfigurowaniem Centrali SSP należy wykonać w por</w:t>
      </w:r>
      <w:r w:rsidR="00F61191" w:rsidRPr="00580CD2">
        <w:rPr>
          <w:rFonts w:cs="Tahoma"/>
          <w:sz w:val="22"/>
          <w:szCs w:val="22"/>
        </w:rPr>
        <w:t xml:space="preserve">ozumieniu i pod nadzorem firmy </w:t>
      </w:r>
      <w:r w:rsidR="00B74EAB" w:rsidRPr="00580CD2">
        <w:rPr>
          <w:rFonts w:cs="Tahoma"/>
          <w:sz w:val="22"/>
          <w:szCs w:val="22"/>
        </w:rPr>
        <w:t xml:space="preserve">odpowiadającej za utrzymanie systemu SSP w obiekcie. </w:t>
      </w:r>
    </w:p>
    <w:p w:rsidR="001F1BC5" w:rsidRPr="000E077A" w:rsidRDefault="00A36ED3" w:rsidP="00971BFA">
      <w:pPr>
        <w:pStyle w:val="Nagwek1"/>
        <w:widowControl/>
        <w:numPr>
          <w:ilvl w:val="0"/>
          <w:numId w:val="4"/>
        </w:numPr>
        <w:suppressAutoHyphens w:val="0"/>
        <w:spacing w:before="720" w:after="120"/>
        <w:ind w:left="851"/>
        <w:textAlignment w:val="auto"/>
        <w:rPr>
          <w:rFonts w:ascii="Arial Narrow" w:hAnsi="Arial Narrow" w:cs="Tahoma"/>
          <w:sz w:val="22"/>
          <w:szCs w:val="22"/>
        </w:rPr>
      </w:pPr>
      <w:r w:rsidRPr="0068579C">
        <w:rPr>
          <w:rFonts w:ascii="Arial Narrow" w:hAnsi="Arial Narrow" w:cs="Tahoma"/>
          <w:sz w:val="22"/>
          <w:szCs w:val="22"/>
        </w:rPr>
        <w:t xml:space="preserve"> </w:t>
      </w:r>
      <w:bookmarkStart w:id="77" w:name="_Toc501016655"/>
      <w:bookmarkStart w:id="78" w:name="_Toc447615102"/>
      <w:bookmarkStart w:id="79" w:name="_Toc447548187"/>
      <w:bookmarkStart w:id="80" w:name="_Toc447540733"/>
      <w:bookmarkStart w:id="81" w:name="_Toc180131042"/>
      <w:r w:rsidRPr="000E077A">
        <w:rPr>
          <w:rFonts w:ascii="Arial Narrow" w:hAnsi="Arial Narrow" w:cs="Tahoma"/>
          <w:sz w:val="22"/>
          <w:szCs w:val="22"/>
        </w:rPr>
        <w:t xml:space="preserve">Zabezpieczenia pożarowe </w:t>
      </w:r>
      <w:bookmarkEnd w:id="77"/>
      <w:bookmarkEnd w:id="78"/>
      <w:bookmarkEnd w:id="79"/>
      <w:bookmarkEnd w:id="80"/>
      <w:r w:rsidR="00596FC4">
        <w:rPr>
          <w:rFonts w:ascii="Arial Narrow" w:hAnsi="Arial Narrow" w:cs="Tahoma"/>
          <w:sz w:val="22"/>
          <w:szCs w:val="22"/>
        </w:rPr>
        <w:t>pomie</w:t>
      </w:r>
      <w:bookmarkStart w:id="82" w:name="_GoBack"/>
      <w:bookmarkEnd w:id="82"/>
      <w:r w:rsidR="00596FC4">
        <w:rPr>
          <w:rFonts w:ascii="Arial Narrow" w:hAnsi="Arial Narrow" w:cs="Tahoma"/>
          <w:sz w:val="22"/>
          <w:szCs w:val="22"/>
        </w:rPr>
        <w:t>szczenia</w:t>
      </w:r>
      <w:bookmarkEnd w:id="81"/>
    </w:p>
    <w:p w:rsidR="001F1BC5" w:rsidRPr="000E077A" w:rsidRDefault="00A36ED3">
      <w:pPr>
        <w:pStyle w:val="StanluksNormalny"/>
        <w:ind w:left="851"/>
      </w:pPr>
      <w:r w:rsidRPr="000E077A">
        <w:rPr>
          <w:rFonts w:cs="Tahoma"/>
          <w:sz w:val="22"/>
          <w:szCs w:val="22"/>
        </w:rPr>
        <w:t>Zabezpieczenia pożarowe budynku obejmują wykonanie następujących instalacji i systemów:</w:t>
      </w:r>
    </w:p>
    <w:p w:rsidR="001F1BC5" w:rsidRDefault="00596FC4">
      <w:pPr>
        <w:pStyle w:val="Stanlukspunkt1"/>
        <w:numPr>
          <w:ilvl w:val="1"/>
          <w:numId w:val="2"/>
        </w:numPr>
        <w:ind w:left="1271"/>
        <w:rPr>
          <w:rFonts w:cs="Tahoma"/>
          <w:sz w:val="22"/>
          <w:szCs w:val="22"/>
        </w:rPr>
      </w:pPr>
      <w:r>
        <w:rPr>
          <w:rFonts w:cs="Tahoma"/>
          <w:sz w:val="22"/>
          <w:szCs w:val="22"/>
        </w:rPr>
        <w:t>Istniejący p</w:t>
      </w:r>
      <w:r w:rsidR="0068579C" w:rsidRPr="000E077A">
        <w:rPr>
          <w:rFonts w:cs="Tahoma"/>
          <w:sz w:val="22"/>
          <w:szCs w:val="22"/>
        </w:rPr>
        <w:t xml:space="preserve">rzeciwpożarowy </w:t>
      </w:r>
      <w:r w:rsidR="00A36ED3" w:rsidRPr="000E077A">
        <w:rPr>
          <w:rFonts w:cs="Tahoma"/>
          <w:sz w:val="22"/>
          <w:szCs w:val="22"/>
        </w:rPr>
        <w:t>wyłącznik p</w:t>
      </w:r>
      <w:r w:rsidR="0068579C" w:rsidRPr="000E077A">
        <w:rPr>
          <w:rFonts w:cs="Tahoma"/>
          <w:sz w:val="22"/>
          <w:szCs w:val="22"/>
        </w:rPr>
        <w:t>rądu</w:t>
      </w:r>
      <w:r>
        <w:rPr>
          <w:rFonts w:cs="Tahoma"/>
          <w:sz w:val="22"/>
          <w:szCs w:val="22"/>
        </w:rPr>
        <w:t xml:space="preserve"> budynku</w:t>
      </w:r>
      <w:r w:rsidR="00A36ED3" w:rsidRPr="000E077A">
        <w:rPr>
          <w:rFonts w:cs="Tahoma"/>
          <w:sz w:val="22"/>
          <w:szCs w:val="22"/>
        </w:rPr>
        <w:t>,</w:t>
      </w:r>
    </w:p>
    <w:p w:rsidR="00596FC4" w:rsidRPr="000E077A" w:rsidRDefault="00596FC4">
      <w:pPr>
        <w:pStyle w:val="Stanlukspunkt1"/>
        <w:numPr>
          <w:ilvl w:val="1"/>
          <w:numId w:val="2"/>
        </w:numPr>
        <w:ind w:left="1271"/>
        <w:rPr>
          <w:rFonts w:cs="Tahoma"/>
          <w:sz w:val="22"/>
          <w:szCs w:val="22"/>
        </w:rPr>
      </w:pPr>
      <w:r>
        <w:rPr>
          <w:rFonts w:cs="Tahoma"/>
          <w:sz w:val="22"/>
          <w:szCs w:val="22"/>
        </w:rPr>
        <w:t>Serwisowy wyłącznik prądu pomieszczenia,</w:t>
      </w:r>
    </w:p>
    <w:p w:rsidR="001F1BC5" w:rsidRPr="000E077A" w:rsidRDefault="000E077A">
      <w:pPr>
        <w:pStyle w:val="Stanlukspunkt1"/>
        <w:numPr>
          <w:ilvl w:val="1"/>
          <w:numId w:val="2"/>
        </w:numPr>
        <w:ind w:left="1271"/>
        <w:rPr>
          <w:rFonts w:cs="Tahoma"/>
          <w:sz w:val="22"/>
          <w:szCs w:val="22"/>
        </w:rPr>
      </w:pPr>
      <w:r>
        <w:rPr>
          <w:rFonts w:cs="Tahoma"/>
          <w:sz w:val="22"/>
          <w:szCs w:val="22"/>
        </w:rPr>
        <w:t xml:space="preserve">Istniejąca </w:t>
      </w:r>
      <w:r w:rsidR="00A36ED3" w:rsidRPr="000E077A">
        <w:rPr>
          <w:rFonts w:cs="Tahoma"/>
          <w:sz w:val="22"/>
          <w:szCs w:val="22"/>
        </w:rPr>
        <w:t>instalacja odgromowa</w:t>
      </w:r>
      <w:r>
        <w:rPr>
          <w:rFonts w:cs="Tahoma"/>
          <w:sz w:val="22"/>
          <w:szCs w:val="22"/>
        </w:rPr>
        <w:t xml:space="preserve"> – bez zmian</w:t>
      </w:r>
      <w:r w:rsidR="00A36ED3" w:rsidRPr="000E077A">
        <w:rPr>
          <w:rFonts w:cs="Tahoma"/>
          <w:sz w:val="22"/>
          <w:szCs w:val="22"/>
        </w:rPr>
        <w:t>,</w:t>
      </w:r>
    </w:p>
    <w:p w:rsidR="001F1BC5" w:rsidRPr="000E077A" w:rsidRDefault="000E077A">
      <w:pPr>
        <w:pStyle w:val="Stanlukspunkt1"/>
        <w:numPr>
          <w:ilvl w:val="1"/>
          <w:numId w:val="2"/>
        </w:numPr>
        <w:ind w:left="1271"/>
        <w:rPr>
          <w:rFonts w:cs="Tahoma"/>
          <w:sz w:val="22"/>
          <w:szCs w:val="22"/>
        </w:rPr>
      </w:pPr>
      <w:r>
        <w:rPr>
          <w:rFonts w:cs="Tahoma"/>
          <w:sz w:val="22"/>
          <w:szCs w:val="22"/>
        </w:rPr>
        <w:lastRenderedPageBreak/>
        <w:t>I</w:t>
      </w:r>
      <w:r w:rsidR="00A36ED3" w:rsidRPr="000E077A">
        <w:rPr>
          <w:rFonts w:cs="Tahoma"/>
          <w:sz w:val="22"/>
          <w:szCs w:val="22"/>
        </w:rPr>
        <w:t>nstalacja oświetlenia ewakuacyjnego</w:t>
      </w:r>
      <w:r w:rsidR="005B4698" w:rsidRPr="000E077A">
        <w:rPr>
          <w:rFonts w:cs="Tahoma"/>
          <w:sz w:val="22"/>
          <w:szCs w:val="22"/>
        </w:rPr>
        <w:t xml:space="preserve"> i awaryjnego</w:t>
      </w:r>
      <w:r w:rsidR="00A36ED3" w:rsidRPr="000E077A">
        <w:rPr>
          <w:rFonts w:cs="Tahoma"/>
          <w:sz w:val="22"/>
          <w:szCs w:val="22"/>
        </w:rPr>
        <w:t>.</w:t>
      </w:r>
    </w:p>
    <w:p w:rsidR="0068579C" w:rsidRPr="00452C37" w:rsidRDefault="0068579C">
      <w:pPr>
        <w:pStyle w:val="Stanlukspunkt1"/>
        <w:numPr>
          <w:ilvl w:val="1"/>
          <w:numId w:val="2"/>
        </w:numPr>
        <w:ind w:left="1271"/>
        <w:rPr>
          <w:rFonts w:cs="Tahoma"/>
          <w:sz w:val="22"/>
          <w:szCs w:val="22"/>
        </w:rPr>
      </w:pPr>
      <w:r w:rsidRPr="00452C37">
        <w:rPr>
          <w:rFonts w:cs="Tahoma"/>
          <w:sz w:val="22"/>
          <w:szCs w:val="22"/>
        </w:rPr>
        <w:t xml:space="preserve">System sygnalizacji pożaru (SSP) – wg. odrębnego opracowania. </w:t>
      </w:r>
    </w:p>
    <w:p w:rsidR="000E077A" w:rsidRPr="00452C37" w:rsidRDefault="00596FC4" w:rsidP="000E077A">
      <w:pPr>
        <w:pStyle w:val="Stanlukspunkt1"/>
        <w:rPr>
          <w:sz w:val="22"/>
          <w:szCs w:val="22"/>
        </w:rPr>
      </w:pPr>
      <w:r>
        <w:rPr>
          <w:sz w:val="22"/>
          <w:szCs w:val="22"/>
        </w:rPr>
        <w:t>Rozdzielnica RMO</w:t>
      </w:r>
      <w:r w:rsidR="000E077A" w:rsidRPr="00452C37">
        <w:rPr>
          <w:sz w:val="22"/>
          <w:szCs w:val="22"/>
        </w:rPr>
        <w:t xml:space="preserve"> posiadać </w:t>
      </w:r>
      <w:r w:rsidR="00452C37" w:rsidRPr="00452C37">
        <w:rPr>
          <w:sz w:val="22"/>
          <w:szCs w:val="22"/>
        </w:rPr>
        <w:t xml:space="preserve">będzie </w:t>
      </w:r>
      <w:r>
        <w:rPr>
          <w:sz w:val="22"/>
          <w:szCs w:val="22"/>
        </w:rPr>
        <w:t xml:space="preserve">serwisowy </w:t>
      </w:r>
      <w:r w:rsidR="000E077A" w:rsidRPr="00452C37">
        <w:rPr>
          <w:sz w:val="22"/>
          <w:szCs w:val="22"/>
        </w:rPr>
        <w:t xml:space="preserve">wyłącznik prądu w postaci rozłącznika z wyzwalaczem napięciowym. Do wyzwalacza podłączony zostanie </w:t>
      </w:r>
      <w:r>
        <w:rPr>
          <w:sz w:val="22"/>
          <w:szCs w:val="22"/>
        </w:rPr>
        <w:t>wyłącznik prądu (S</w:t>
      </w:r>
      <w:r w:rsidR="00560E41">
        <w:rPr>
          <w:sz w:val="22"/>
          <w:szCs w:val="22"/>
        </w:rPr>
        <w:t xml:space="preserve">WP) </w:t>
      </w:r>
      <w:r w:rsidR="000E077A" w:rsidRPr="00452C37">
        <w:rPr>
          <w:sz w:val="22"/>
          <w:szCs w:val="22"/>
        </w:rPr>
        <w:t xml:space="preserve">w postaci przycisku zlokalizowanego na zewnątrz </w:t>
      </w:r>
      <w:r w:rsidR="00452C37" w:rsidRPr="00452C37">
        <w:rPr>
          <w:sz w:val="22"/>
          <w:szCs w:val="22"/>
        </w:rPr>
        <w:t>pomieszczenia magazynu odpadów</w:t>
      </w:r>
      <w:r w:rsidR="000E077A" w:rsidRPr="00452C37">
        <w:rPr>
          <w:sz w:val="22"/>
          <w:szCs w:val="22"/>
        </w:rPr>
        <w:t xml:space="preserve">. Przycisk </w:t>
      </w:r>
      <w:r>
        <w:rPr>
          <w:sz w:val="22"/>
          <w:szCs w:val="22"/>
        </w:rPr>
        <w:t>należy podłączyć</w:t>
      </w:r>
      <w:r w:rsidR="000E077A" w:rsidRPr="00452C37">
        <w:rPr>
          <w:sz w:val="22"/>
          <w:szCs w:val="22"/>
        </w:rPr>
        <w:t xml:space="preserve"> przewodami ognioodpornymi </w:t>
      </w:r>
      <w:r w:rsidR="00560E41">
        <w:rPr>
          <w:sz w:val="22"/>
          <w:szCs w:val="22"/>
        </w:rPr>
        <w:t>np. typu NHXH 5x2,5</w:t>
      </w:r>
      <w:r w:rsidR="000E077A" w:rsidRPr="00452C37">
        <w:rPr>
          <w:sz w:val="22"/>
          <w:szCs w:val="22"/>
        </w:rPr>
        <w:t>mm</w:t>
      </w:r>
      <w:r w:rsidR="000E077A" w:rsidRPr="00452C37">
        <w:rPr>
          <w:sz w:val="22"/>
          <w:szCs w:val="22"/>
          <w:vertAlign w:val="superscript"/>
        </w:rPr>
        <w:t>2</w:t>
      </w:r>
      <w:r w:rsidR="000E077A" w:rsidRPr="00452C37">
        <w:rPr>
          <w:sz w:val="22"/>
          <w:szCs w:val="22"/>
        </w:rPr>
        <w:t xml:space="preserve"> z automatycznego przełącznika faz. </w:t>
      </w:r>
    </w:p>
    <w:p w:rsidR="000E077A" w:rsidRPr="00452C37" w:rsidRDefault="000E077A" w:rsidP="000E077A">
      <w:pPr>
        <w:pStyle w:val="Stanlukspunkt1"/>
        <w:rPr>
          <w:sz w:val="22"/>
        </w:rPr>
      </w:pPr>
      <w:r w:rsidRPr="00452C37">
        <w:rPr>
          <w:sz w:val="22"/>
        </w:rPr>
        <w:t>Naciśnięcie przycisku</w:t>
      </w:r>
      <w:r w:rsidR="00596FC4">
        <w:rPr>
          <w:sz w:val="22"/>
        </w:rPr>
        <w:t xml:space="preserve"> SWP</w:t>
      </w:r>
      <w:r w:rsidRPr="00452C37">
        <w:rPr>
          <w:sz w:val="22"/>
        </w:rPr>
        <w:t xml:space="preserve"> musi </w:t>
      </w:r>
      <w:r w:rsidR="00596FC4">
        <w:rPr>
          <w:sz w:val="22"/>
        </w:rPr>
        <w:t xml:space="preserve">powodować odłączenie napięcia </w:t>
      </w:r>
      <w:r w:rsidRPr="00452C37">
        <w:rPr>
          <w:sz w:val="22"/>
        </w:rPr>
        <w:t>w </w:t>
      </w:r>
      <w:r w:rsidR="00452C37" w:rsidRPr="00452C37">
        <w:rPr>
          <w:sz w:val="22"/>
        </w:rPr>
        <w:t>magazynie odpadów</w:t>
      </w:r>
      <w:r w:rsidRPr="00452C37">
        <w:rPr>
          <w:sz w:val="22"/>
        </w:rPr>
        <w:t>. W tym celu przycisk</w:t>
      </w:r>
      <w:r w:rsidR="00596FC4">
        <w:rPr>
          <w:sz w:val="22"/>
        </w:rPr>
        <w:t xml:space="preserve"> SWP</w:t>
      </w:r>
      <w:r w:rsidRPr="00452C37">
        <w:rPr>
          <w:sz w:val="22"/>
        </w:rPr>
        <w:t xml:space="preserve"> musi spowodować wyłączenie głównego wyłącznika prądu </w:t>
      </w:r>
      <w:r w:rsidR="00596FC4">
        <w:rPr>
          <w:sz w:val="22"/>
        </w:rPr>
        <w:t>w RMO</w:t>
      </w:r>
      <w:r w:rsidRPr="00452C37">
        <w:rPr>
          <w:sz w:val="22"/>
        </w:rPr>
        <w:t xml:space="preserve">. </w:t>
      </w:r>
    </w:p>
    <w:p w:rsidR="007E1811" w:rsidRPr="007E1811" w:rsidRDefault="00B25057" w:rsidP="00971BFA">
      <w:pPr>
        <w:pStyle w:val="Nagwek1"/>
        <w:widowControl/>
        <w:numPr>
          <w:ilvl w:val="0"/>
          <w:numId w:val="4"/>
        </w:numPr>
        <w:suppressAutoHyphens w:val="0"/>
        <w:spacing w:before="720" w:after="120"/>
        <w:ind w:left="851"/>
        <w:textAlignment w:val="auto"/>
        <w:rPr>
          <w:rFonts w:ascii="Arial Narrow" w:hAnsi="Arial Narrow" w:cs="Tahoma"/>
          <w:sz w:val="22"/>
          <w:szCs w:val="22"/>
        </w:rPr>
      </w:pPr>
      <w:bookmarkStart w:id="83" w:name="_Toc180131043"/>
      <w:bookmarkStart w:id="84" w:name="_Toc447615103"/>
      <w:bookmarkStart w:id="85" w:name="_Toc447540734"/>
      <w:bookmarkStart w:id="86" w:name="_Toc447548188"/>
      <w:bookmarkStart w:id="87" w:name="_Toc501016656"/>
      <w:r w:rsidRPr="007E1811">
        <w:rPr>
          <w:rFonts w:ascii="Arial Narrow" w:hAnsi="Arial Narrow" w:cs="Tahoma"/>
          <w:sz w:val="22"/>
          <w:szCs w:val="22"/>
        </w:rPr>
        <w:lastRenderedPageBreak/>
        <w:t>Wyniki podstawowych obliczeń technicznych</w:t>
      </w:r>
      <w:bookmarkEnd w:id="83"/>
    </w:p>
    <w:p w:rsidR="00850A07" w:rsidRDefault="007E1811" w:rsidP="00596FC4">
      <w:pPr>
        <w:widowControl/>
        <w:suppressAutoHyphens w:val="0"/>
        <w:autoSpaceDN/>
        <w:jc w:val="center"/>
        <w:textAlignment w:val="auto"/>
        <w:rPr>
          <w:rFonts w:ascii="Arial Narrow" w:hAnsi="Arial Narrow"/>
          <w:b/>
          <w:bCs/>
          <w:sz w:val="22"/>
          <w:szCs w:val="22"/>
        </w:rPr>
      </w:pPr>
      <w:r w:rsidRPr="007E1811">
        <w:rPr>
          <w:noProof/>
        </w:rPr>
        <w:drawing>
          <wp:inline distT="0" distB="0" distL="0" distR="0">
            <wp:extent cx="9115246" cy="2779460"/>
            <wp:effectExtent l="5397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125155" cy="2782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1BC5" w:rsidRPr="007E1811" w:rsidRDefault="00A36ED3" w:rsidP="00971BFA">
      <w:pPr>
        <w:pStyle w:val="Nagwek1"/>
        <w:widowControl/>
        <w:numPr>
          <w:ilvl w:val="0"/>
          <w:numId w:val="4"/>
        </w:numPr>
        <w:suppressAutoHyphens w:val="0"/>
        <w:spacing w:before="720" w:after="120"/>
        <w:ind w:left="851"/>
        <w:textAlignment w:val="auto"/>
        <w:rPr>
          <w:rFonts w:ascii="Arial Narrow" w:hAnsi="Arial Narrow" w:cs="Tahoma"/>
          <w:sz w:val="22"/>
          <w:szCs w:val="22"/>
        </w:rPr>
      </w:pPr>
      <w:bookmarkStart w:id="88" w:name="_Toc180131044"/>
      <w:r w:rsidRPr="007E1811">
        <w:rPr>
          <w:rFonts w:ascii="Arial Narrow" w:hAnsi="Arial Narrow" w:cs="Tahoma"/>
          <w:sz w:val="22"/>
          <w:szCs w:val="22"/>
        </w:rPr>
        <w:lastRenderedPageBreak/>
        <w:t>Uwagi końcowe</w:t>
      </w:r>
      <w:bookmarkEnd w:id="84"/>
      <w:bookmarkEnd w:id="85"/>
      <w:bookmarkEnd w:id="86"/>
      <w:bookmarkEnd w:id="87"/>
      <w:bookmarkEnd w:id="88"/>
    </w:p>
    <w:p w:rsidR="001F1BC5" w:rsidRPr="007E1811" w:rsidRDefault="00A36ED3">
      <w:pPr>
        <w:pStyle w:val="StanluksNormalny"/>
        <w:ind w:left="851"/>
      </w:pPr>
      <w:r w:rsidRPr="007E1811">
        <w:rPr>
          <w:rFonts w:cs="Tahoma"/>
          <w:sz w:val="22"/>
          <w:szCs w:val="22"/>
        </w:rPr>
        <w:t>Podczas trasowania kabli i przewodów należy zwrócić szczególną uwagę na zapewnienie bezkolizyjnego przebiegu instalacji z instalacjami innych branż. Trasy przewodów powinny przebiegać pionowo lub poziomo, równolegle do krawędzi ścian i stropów, kucie wnęk, bruzd i wiercenie otworów należy wykonać tak aby nie powodować osłabienie elementów konstrukcyjnych budynku. Jeżeli w budynku umieszczono już instalacje innych branż należy zachować szczególną ostrożność przy wierceniu i kuciu aby nie uszkodzić wykonanych instalacji. Elementy kotwiące, haki, kołki należy dobrać do materiału, z którego wykonane jest podłoże.</w:t>
      </w:r>
    </w:p>
    <w:p w:rsidR="001F1BC5" w:rsidRPr="007E1811" w:rsidRDefault="00A36ED3">
      <w:pPr>
        <w:pStyle w:val="StanluksNormalny"/>
        <w:ind w:left="851"/>
        <w:rPr>
          <w:rFonts w:cs="Tahoma"/>
          <w:sz w:val="22"/>
          <w:szCs w:val="22"/>
        </w:rPr>
      </w:pPr>
      <w:r w:rsidRPr="007E1811">
        <w:rPr>
          <w:rFonts w:cs="Tahoma"/>
          <w:sz w:val="22"/>
          <w:szCs w:val="22"/>
        </w:rPr>
        <w:t>Wszystkie kolizje tras kablowych ustalić na budowie w trakcie realizacji.</w:t>
      </w:r>
    </w:p>
    <w:p w:rsidR="001F1BC5" w:rsidRPr="007E1811" w:rsidRDefault="00A36ED3">
      <w:pPr>
        <w:pStyle w:val="StanluksNormalny"/>
        <w:ind w:left="851"/>
      </w:pPr>
      <w:r w:rsidRPr="007E1811">
        <w:rPr>
          <w:rFonts w:cs="Tahoma"/>
          <w:sz w:val="22"/>
          <w:szCs w:val="22"/>
        </w:rPr>
        <w:t>Ochrona przed porażeniem prądem elektrycznym musi spełniać warunki określone w Rozporządzeniu Ministra Infrastruktury z dnia 12 kwietnia 2002 r. w sprawie warunków technicznych, jakim powinny odpowiadać budynki i ich usytuowanie wraz z późniejszymi zmianami.</w:t>
      </w:r>
    </w:p>
    <w:p w:rsidR="001F1BC5" w:rsidRPr="007E1811" w:rsidRDefault="00A36ED3">
      <w:pPr>
        <w:pStyle w:val="Stanluks"/>
        <w:ind w:left="851"/>
        <w:rPr>
          <w:rFonts w:cs="Tahoma"/>
          <w:sz w:val="22"/>
          <w:szCs w:val="22"/>
        </w:rPr>
      </w:pPr>
      <w:r w:rsidRPr="007E1811">
        <w:rPr>
          <w:rFonts w:cs="Tahoma"/>
          <w:sz w:val="22"/>
          <w:szCs w:val="22"/>
        </w:rPr>
        <w:t>Miejsca wykonywania robót ziemnych i montażowych należy zabezpieczyć zgodnie z przepisami  (Dz. U. 2003 nr 47 poz. 401, Rozporządzenie Ministra Infrastruktury z dnia 6 lutego 2003 r. w sprawie bezpieczeństwa i higieny pracy podczas wykonywania robót budowlanych).</w:t>
      </w:r>
    </w:p>
    <w:p w:rsidR="001F1BC5" w:rsidRPr="007E1811" w:rsidRDefault="00A36ED3">
      <w:pPr>
        <w:pStyle w:val="StanluksNormalny"/>
        <w:ind w:left="851"/>
      </w:pPr>
      <w:r w:rsidRPr="007E1811">
        <w:rPr>
          <w:rFonts w:cs="Tahoma"/>
          <w:sz w:val="22"/>
          <w:szCs w:val="22"/>
        </w:rPr>
        <w:t>Wszystkie prace wykonać zgodnie z projektem technicznym, Warunkami technicznymi jakimi powinny odpowiadać budynki i ich usytuowanie, przywołanymi w tych Warunkach polskimi Normami oraz zasadami wiedzy technicznej.</w:t>
      </w:r>
    </w:p>
    <w:p w:rsidR="001F1BC5" w:rsidRPr="007E1811" w:rsidRDefault="00A36ED3">
      <w:pPr>
        <w:pStyle w:val="StanluksNormalny"/>
        <w:ind w:left="851"/>
      </w:pPr>
      <w:r w:rsidRPr="007E1811">
        <w:rPr>
          <w:rFonts w:cs="Tahoma"/>
          <w:sz w:val="22"/>
          <w:szCs w:val="22"/>
        </w:rPr>
        <w:t>Po zakończeniu robót należy przeprowadzić badania obejmujące oględziny, pomiary o próby zgodnie z PN-IEC 60364-6-61 – ”Sprawdzenie odbiorcze”.</w:t>
      </w:r>
    </w:p>
    <w:p w:rsidR="001F1BC5" w:rsidRDefault="00A36ED3">
      <w:pPr>
        <w:pStyle w:val="StanluksNormalny"/>
        <w:ind w:left="851"/>
        <w:rPr>
          <w:rFonts w:cs="Tahoma"/>
          <w:sz w:val="22"/>
          <w:szCs w:val="22"/>
        </w:rPr>
      </w:pPr>
      <w:r w:rsidRPr="007E1811">
        <w:rPr>
          <w:rFonts w:cs="Tahoma"/>
          <w:sz w:val="22"/>
          <w:szCs w:val="22"/>
        </w:rPr>
        <w:t xml:space="preserve">Wszystkie prace wykonać zgodnie z przepisami BHP. Całość prac wykonać zgodnie z obowiązującymi przepisami, normami branżowymi szczególnie w zakresie bhp. Wszystkie metalowe części urządzeń elektrycznych zabezpieczyć przed działaniem korozji. Po wykonaniu prac remontowo – montażowych należy przeprowadzić przewidziane przepisami badania, a protokoły dołączyć do protokołu przekazania wykonanych prac. </w:t>
      </w:r>
    </w:p>
    <w:p w:rsidR="000E077A" w:rsidRPr="00C9486A" w:rsidRDefault="000E077A" w:rsidP="00C9486A">
      <w:pPr>
        <w:spacing w:before="120"/>
        <w:ind w:left="851"/>
        <w:jc w:val="both"/>
        <w:rPr>
          <w:rFonts w:ascii="Arial Narrow" w:hAnsi="Arial Narrow" w:cs="Arial"/>
          <w:color w:val="000000"/>
          <w:sz w:val="22"/>
        </w:rPr>
      </w:pPr>
      <w:r w:rsidRPr="00B811CF">
        <w:rPr>
          <w:rFonts w:ascii="Arial Narrow" w:hAnsi="Arial Narrow"/>
          <w:sz w:val="22"/>
        </w:rPr>
        <w:t>Wyposażenie wewnątrz II strefy zagrożenia wybuchowego w hali musi spełniać wymagania stawiane urządzeniom II grupy, stosować urządzenia kategorii 1,2,3, zgodnie z najnowszą dyrektywą ATEX – 114:  ROZPORZĄDZENIE MINISTRA ROZWOJU z dnia 6 czerwca 2016 r. w sprawie wymagań dla urządzeń i systemów ochronnych przeznaczonych</w:t>
      </w:r>
      <w:r w:rsidRPr="00B811CF">
        <w:rPr>
          <w:rFonts w:ascii="Arial Narrow" w:hAnsi="Arial Narrow" w:cs="TimesNewRomanPS-BoldMT"/>
          <w:b/>
          <w:bCs/>
          <w:sz w:val="22"/>
        </w:rPr>
        <w:t xml:space="preserve"> </w:t>
      </w:r>
      <w:r w:rsidRPr="00B811CF">
        <w:rPr>
          <w:rFonts w:ascii="Arial Narrow" w:hAnsi="Arial Narrow"/>
          <w:sz w:val="22"/>
        </w:rPr>
        <w:t>do użytku w atmosferze potencjalnie wybuchowej.</w:t>
      </w:r>
      <w:r w:rsidRPr="00B811CF">
        <w:rPr>
          <w:rFonts w:ascii="Arial Narrow" w:hAnsi="Arial Narrow" w:cs="Arial"/>
          <w:color w:val="000000"/>
          <w:sz w:val="22"/>
        </w:rPr>
        <w:t xml:space="preserve"> </w:t>
      </w:r>
    </w:p>
    <w:p w:rsidR="001F1BC5" w:rsidRPr="0068579C" w:rsidRDefault="00A36ED3">
      <w:pPr>
        <w:pStyle w:val="StanluksNormalny"/>
        <w:ind w:left="851"/>
      </w:pPr>
      <w:r w:rsidRPr="007E1811">
        <w:rPr>
          <w:rFonts w:cs="Tahoma"/>
          <w:sz w:val="22"/>
          <w:szCs w:val="22"/>
        </w:rPr>
        <w:t>Wszelkie zmiany wykonawcze są możliwe jedynie po uzgodnieniu z projektantem za pośrednictwem biura projektowego.</w:t>
      </w:r>
    </w:p>
    <w:p w:rsidR="001F1BC5" w:rsidRPr="00D47594" w:rsidRDefault="00A36ED3" w:rsidP="00971BFA">
      <w:pPr>
        <w:pStyle w:val="Nagwek1"/>
        <w:widowControl/>
        <w:numPr>
          <w:ilvl w:val="0"/>
          <w:numId w:val="4"/>
        </w:numPr>
        <w:suppressAutoHyphens w:val="0"/>
        <w:spacing w:before="720" w:after="120"/>
        <w:ind w:left="851"/>
        <w:textAlignment w:val="auto"/>
        <w:rPr>
          <w:rFonts w:ascii="Arial Narrow" w:hAnsi="Arial Narrow" w:cs="Tahoma"/>
          <w:sz w:val="22"/>
          <w:szCs w:val="22"/>
        </w:rPr>
      </w:pPr>
      <w:bookmarkStart w:id="89" w:name="_Toc180131045"/>
      <w:r w:rsidRPr="00D47594">
        <w:rPr>
          <w:rFonts w:ascii="Arial Narrow" w:hAnsi="Arial Narrow" w:cs="Tahoma"/>
          <w:sz w:val="22"/>
          <w:szCs w:val="22"/>
        </w:rPr>
        <w:t>Obowiązujące normy i przepisy</w:t>
      </w:r>
      <w:bookmarkEnd w:id="89"/>
    </w:p>
    <w:p w:rsidR="001F1BC5" w:rsidRPr="00D47594" w:rsidRDefault="00A36ED3">
      <w:pPr>
        <w:pStyle w:val="Stanlukspunkt1"/>
        <w:ind w:left="851"/>
        <w:rPr>
          <w:rFonts w:cs="Tahoma"/>
          <w:sz w:val="22"/>
          <w:szCs w:val="22"/>
        </w:rPr>
      </w:pPr>
      <w:r w:rsidRPr="00D47594">
        <w:rPr>
          <w:rFonts w:cs="Tahoma"/>
          <w:sz w:val="22"/>
          <w:szCs w:val="22"/>
        </w:rPr>
        <w:t xml:space="preserve">Ustawa z dnia 7 lipca 1994r. Prawo Budowlane </w:t>
      </w:r>
      <w:r w:rsidR="00EA2D97" w:rsidRPr="00D47594">
        <w:rPr>
          <w:rFonts w:cs="Tahoma"/>
          <w:sz w:val="22"/>
          <w:szCs w:val="22"/>
        </w:rPr>
        <w:t xml:space="preserve">wraz z późniejszymi zmianami </w:t>
      </w:r>
      <w:r w:rsidRPr="00D47594">
        <w:rPr>
          <w:rFonts w:cs="Tahoma"/>
          <w:sz w:val="22"/>
          <w:szCs w:val="22"/>
        </w:rPr>
        <w:t>(tekst jednolity</w:t>
      </w:r>
      <w:r w:rsidR="00EA2D97" w:rsidRPr="00D47594">
        <w:rPr>
          <w:rFonts w:cs="Tahoma"/>
          <w:sz w:val="22"/>
          <w:szCs w:val="22"/>
        </w:rPr>
        <w:t xml:space="preserve"> Dz. U. 20</w:t>
      </w:r>
      <w:r w:rsidR="0068579C" w:rsidRPr="00D47594">
        <w:rPr>
          <w:rFonts w:cs="Tahoma"/>
          <w:sz w:val="22"/>
          <w:szCs w:val="22"/>
        </w:rPr>
        <w:t>21r., poz. 2351</w:t>
      </w:r>
      <w:r w:rsidRPr="00D47594">
        <w:rPr>
          <w:rFonts w:cs="Tahoma"/>
          <w:sz w:val="22"/>
          <w:szCs w:val="22"/>
        </w:rPr>
        <w:t xml:space="preserve">) </w:t>
      </w:r>
    </w:p>
    <w:p w:rsidR="001F1BC5" w:rsidRPr="00D47594" w:rsidRDefault="00A36ED3">
      <w:pPr>
        <w:pStyle w:val="Stanlukspunkt1"/>
        <w:ind w:left="851"/>
        <w:rPr>
          <w:rFonts w:cs="Tahoma"/>
          <w:sz w:val="22"/>
          <w:szCs w:val="22"/>
        </w:rPr>
      </w:pPr>
      <w:r w:rsidRPr="00D47594">
        <w:rPr>
          <w:rFonts w:cs="Tahoma"/>
          <w:sz w:val="22"/>
          <w:szCs w:val="22"/>
        </w:rPr>
        <w:t>Rozporządzenie Ministra Infrastruktury z dnia 12 kwietnia 2002r. w sprawie warunków technicznych, jakim powinny odpowiadać budynki i ich usytuowanie (Dz. U. z 2002r. nr 75, poz. 690; Dz. U. z 2003r. nr 33, poz. 270; Dz. U. z 2004r. nr 109, poz. 1156; Dz. U. z 2008r. nr 201, poz. 1238; Dz. U. z 2009r. nr 56, poz.461)</w:t>
      </w:r>
    </w:p>
    <w:p w:rsidR="001F1BC5" w:rsidRPr="00D47594" w:rsidRDefault="00A36ED3">
      <w:pPr>
        <w:pStyle w:val="Stanlukspunkt1"/>
        <w:ind w:left="851"/>
        <w:rPr>
          <w:rFonts w:cs="Tahoma"/>
          <w:sz w:val="22"/>
          <w:szCs w:val="22"/>
        </w:rPr>
      </w:pPr>
      <w:r w:rsidRPr="00D47594">
        <w:rPr>
          <w:rFonts w:cs="Tahoma"/>
          <w:sz w:val="22"/>
          <w:szCs w:val="22"/>
        </w:rPr>
        <w:t>Rozporządzenie Ministra Infrastruktury z dnia 6 lutego 2003r. w sprawie bezpieczeństwa i higieny pracy przy wykonywaniu robót budowlanych (Dz. U. z 2003r. nr 47, poz. 401)</w:t>
      </w:r>
    </w:p>
    <w:p w:rsidR="001F1BC5" w:rsidRPr="00D47594" w:rsidRDefault="00A36ED3">
      <w:pPr>
        <w:pStyle w:val="Stanlukspunkt1"/>
        <w:ind w:left="851"/>
        <w:rPr>
          <w:rFonts w:cs="Tahoma"/>
          <w:sz w:val="22"/>
          <w:szCs w:val="22"/>
        </w:rPr>
      </w:pPr>
      <w:r w:rsidRPr="00D47594">
        <w:rPr>
          <w:rFonts w:cs="Tahoma"/>
          <w:sz w:val="22"/>
          <w:szCs w:val="22"/>
        </w:rPr>
        <w:t>Rozporządzenie Ministra Spraw Wewnętrznych i Administracji z dnia 21 kwietnia 2006r. w sprawie ochrony  przeciwpożarowej budynków, innych obiektów budowlanych i terenów (Dz. U. nr 80 z 2006r., poz.563).</w:t>
      </w:r>
    </w:p>
    <w:p w:rsidR="001F1BC5" w:rsidRPr="00D47594" w:rsidRDefault="00A36ED3">
      <w:pPr>
        <w:pStyle w:val="Stanlukspunkt1"/>
        <w:ind w:left="851"/>
        <w:rPr>
          <w:rFonts w:cs="Tahoma"/>
          <w:sz w:val="22"/>
          <w:szCs w:val="22"/>
        </w:rPr>
      </w:pPr>
      <w:r w:rsidRPr="00D47594">
        <w:rPr>
          <w:rFonts w:cs="Tahoma"/>
          <w:sz w:val="22"/>
          <w:szCs w:val="22"/>
        </w:rPr>
        <w:t>Rozporządzenie Ministra Gospodarki, Pracy i Polityki Społecznej z dnia 28 kwietnia 2003r. w sprawie szczegółowych zasad stwierdzania kwalifikacji przez osoby zajmujące się eksploatacją urządzeń, instalacji i sieci (Dz. U. z 2003r. nr 89, poz. 828). Rozporządzenie Ministra Pracy i Polityki Społecznej z dnia 28 maja 1996 r. w sprawie rodzajów prac, które powinny być wykonywane przez co najmniej dwie osoby (Dz. U. z 1996r. nr 62, poz. 288).</w:t>
      </w:r>
    </w:p>
    <w:p w:rsidR="001F1BC5" w:rsidRPr="00D47594" w:rsidRDefault="00A36ED3">
      <w:pPr>
        <w:pStyle w:val="Stanlukspunkt1"/>
        <w:ind w:left="851"/>
        <w:rPr>
          <w:rFonts w:cs="Tahoma"/>
          <w:sz w:val="22"/>
          <w:szCs w:val="22"/>
        </w:rPr>
      </w:pPr>
      <w:r w:rsidRPr="00D47594">
        <w:rPr>
          <w:rFonts w:cs="Tahoma"/>
          <w:sz w:val="22"/>
          <w:szCs w:val="22"/>
        </w:rPr>
        <w:lastRenderedPageBreak/>
        <w:t>Rozporządzenie ministra Gospodarki z dnia 17 września 1999 r. w sprawie bezpieczeństwa i higieny pracy przy urządzeniach i instalacjach energetycznych. (Dz. U. z 1999r. nr 80, poz. 912)</w:t>
      </w:r>
    </w:p>
    <w:p w:rsidR="001F1BC5" w:rsidRPr="00D47594" w:rsidRDefault="00A36ED3">
      <w:pPr>
        <w:pStyle w:val="Stanlukspunkt1"/>
        <w:ind w:left="851"/>
        <w:rPr>
          <w:rFonts w:cs="Tahoma"/>
          <w:sz w:val="22"/>
          <w:szCs w:val="22"/>
        </w:rPr>
      </w:pPr>
      <w:r w:rsidRPr="00D47594">
        <w:rPr>
          <w:rFonts w:cs="Tahoma"/>
          <w:sz w:val="22"/>
          <w:szCs w:val="22"/>
        </w:rPr>
        <w:t>Rozporządzenie ministra Gospodarki z dnia 28 marca 2013 r. w sprawie bezpieczeństwa i higieny pracy przy urządzeniach energetycznych. (Dz. U. z kwietnia 2013r. poz. 492)</w:t>
      </w:r>
    </w:p>
    <w:p w:rsidR="001F1BC5" w:rsidRPr="00D47594" w:rsidRDefault="00A36ED3">
      <w:pPr>
        <w:pStyle w:val="Stanlukspunkt1"/>
        <w:ind w:left="851"/>
        <w:rPr>
          <w:rFonts w:cs="Tahoma"/>
          <w:sz w:val="22"/>
          <w:szCs w:val="22"/>
        </w:rPr>
      </w:pPr>
      <w:r w:rsidRPr="00D47594">
        <w:rPr>
          <w:rFonts w:cs="Tahoma"/>
          <w:sz w:val="22"/>
          <w:szCs w:val="22"/>
        </w:rPr>
        <w:t>PN-IEC 60364-4-41:2000 Instalacje elektryczne w obiektach budowlanych. Ochrona dla zapewnienia bezpieczeństwa. Ochrona przeciwporażeniowa.</w:t>
      </w:r>
    </w:p>
    <w:p w:rsidR="001F1BC5" w:rsidRPr="00D47594" w:rsidRDefault="00A36ED3">
      <w:pPr>
        <w:pStyle w:val="Stanlukspunkt1"/>
        <w:ind w:left="851"/>
        <w:rPr>
          <w:rFonts w:cs="Tahoma"/>
          <w:sz w:val="22"/>
          <w:szCs w:val="22"/>
        </w:rPr>
      </w:pPr>
      <w:r w:rsidRPr="00D47594">
        <w:rPr>
          <w:rFonts w:cs="Tahoma"/>
          <w:sz w:val="22"/>
          <w:szCs w:val="22"/>
        </w:rPr>
        <w:t xml:space="preserve">PN-HD 60364-4-41:2007 Instalacje elektryczne niskiego napięcia. Część 4-41 Ochrona dla zapewnienia  bezpieczeństwa. Ochrona przeciwporażeniowa (oryg.). </w:t>
      </w:r>
    </w:p>
    <w:p w:rsidR="001F1BC5" w:rsidRPr="00D47594" w:rsidRDefault="00A36ED3">
      <w:pPr>
        <w:pStyle w:val="Stanlukspunkt1"/>
        <w:ind w:left="851"/>
        <w:rPr>
          <w:rFonts w:cs="Tahoma"/>
          <w:sz w:val="22"/>
          <w:szCs w:val="22"/>
        </w:rPr>
      </w:pPr>
      <w:r w:rsidRPr="00D47594">
        <w:rPr>
          <w:rFonts w:cs="Tahoma"/>
          <w:sz w:val="22"/>
          <w:szCs w:val="22"/>
        </w:rPr>
        <w:t>PN-EN 61140:2005 Ochrona przed porażeniem prądem elektrycznym - Wspólne aspekty instalacji i urządzeń</w:t>
      </w:r>
    </w:p>
    <w:p w:rsidR="001F1BC5" w:rsidRPr="00D47594" w:rsidRDefault="00A36ED3">
      <w:pPr>
        <w:pStyle w:val="Stanlukspunkt1"/>
        <w:ind w:left="851"/>
        <w:rPr>
          <w:rFonts w:cs="Tahoma"/>
          <w:sz w:val="22"/>
          <w:szCs w:val="22"/>
        </w:rPr>
      </w:pPr>
      <w:r w:rsidRPr="00D47594">
        <w:rPr>
          <w:rFonts w:cs="Tahoma"/>
          <w:sz w:val="22"/>
          <w:szCs w:val="22"/>
        </w:rPr>
        <w:t xml:space="preserve">PN-HD 60364-5-54:2010 Instalacje elektryczne w obiektach budowlanych. Dobór i montaż wyposażenia elektrycznego. Uziemienia i przewody ochronne (oryg.). </w:t>
      </w:r>
    </w:p>
    <w:p w:rsidR="001F1BC5" w:rsidRPr="00D47594" w:rsidRDefault="00A36ED3">
      <w:pPr>
        <w:pStyle w:val="Stanlukspunkt1"/>
        <w:ind w:left="851"/>
        <w:rPr>
          <w:rFonts w:cs="Tahoma"/>
          <w:sz w:val="22"/>
          <w:szCs w:val="22"/>
        </w:rPr>
      </w:pPr>
      <w:r w:rsidRPr="00D47594">
        <w:rPr>
          <w:rFonts w:cs="Tahoma"/>
          <w:sz w:val="22"/>
          <w:szCs w:val="22"/>
        </w:rPr>
        <w:t>PN-IEC 60364-6-61 Instalacje elektryczne w obiektach budowlanych. Sprawdzanie. Sprawdzanie odbiorcze.</w:t>
      </w:r>
    </w:p>
    <w:p w:rsidR="001F1BC5" w:rsidRPr="00D47594" w:rsidRDefault="00A36ED3">
      <w:pPr>
        <w:pStyle w:val="Stanlukspunkt1"/>
        <w:ind w:left="851"/>
        <w:rPr>
          <w:rFonts w:cs="Tahoma"/>
          <w:sz w:val="22"/>
          <w:szCs w:val="22"/>
        </w:rPr>
      </w:pPr>
      <w:r w:rsidRPr="00D47594">
        <w:rPr>
          <w:rFonts w:cs="Tahoma"/>
          <w:sz w:val="22"/>
          <w:szCs w:val="22"/>
        </w:rPr>
        <w:t>PN-HD 60364-6:2008 Instalacje elektryczne niskiego napięcia. Część 6: Sprawdzanie.</w:t>
      </w:r>
    </w:p>
    <w:p w:rsidR="001F1BC5" w:rsidRPr="00D47594" w:rsidRDefault="00A36ED3">
      <w:pPr>
        <w:pStyle w:val="Stanlukspunkt1"/>
        <w:ind w:left="851"/>
        <w:rPr>
          <w:rFonts w:cs="Tahoma"/>
          <w:sz w:val="22"/>
          <w:szCs w:val="22"/>
        </w:rPr>
      </w:pPr>
      <w:r w:rsidRPr="00D47594">
        <w:rPr>
          <w:rFonts w:cs="Tahoma"/>
          <w:sz w:val="22"/>
          <w:szCs w:val="22"/>
        </w:rPr>
        <w:t>PN-HD 60364-7-704:2007:2010; Instalacje elektryczne niskiego napięcia. Część 7-704; Wymagania dotyczące specjalnych instalacji lub lokalizacji. Instalacje na terenie budowy i rozbiórki (oryg.).</w:t>
      </w:r>
    </w:p>
    <w:p w:rsidR="001F1BC5" w:rsidRPr="00D47594" w:rsidRDefault="00A36ED3">
      <w:pPr>
        <w:pStyle w:val="Stanlukspunkt1"/>
        <w:ind w:left="851"/>
        <w:rPr>
          <w:rFonts w:cs="Tahoma"/>
          <w:sz w:val="22"/>
          <w:szCs w:val="22"/>
        </w:rPr>
      </w:pPr>
      <w:r w:rsidRPr="00D47594">
        <w:rPr>
          <w:rFonts w:cs="Tahoma"/>
          <w:sz w:val="22"/>
          <w:szCs w:val="22"/>
        </w:rPr>
        <w:t xml:space="preserve">PN-E-04700:2000 Urządzenia i układy elektryczne w obiektach elektroenergetycznych. Wytyczne przeprowadzania </w:t>
      </w:r>
      <w:proofErr w:type="spellStart"/>
      <w:r w:rsidRPr="00D47594">
        <w:rPr>
          <w:rFonts w:cs="Tahoma"/>
          <w:sz w:val="22"/>
          <w:szCs w:val="22"/>
        </w:rPr>
        <w:t>pomontażowych</w:t>
      </w:r>
      <w:proofErr w:type="spellEnd"/>
      <w:r w:rsidRPr="00D47594">
        <w:rPr>
          <w:rFonts w:cs="Tahoma"/>
          <w:sz w:val="22"/>
          <w:szCs w:val="22"/>
        </w:rPr>
        <w:t xml:space="preserve"> badań odbiorczych.</w:t>
      </w:r>
    </w:p>
    <w:p w:rsidR="001F1BC5" w:rsidRPr="00D47594" w:rsidRDefault="00A36ED3">
      <w:pPr>
        <w:pStyle w:val="Stanlukspunkt1"/>
        <w:ind w:left="851"/>
        <w:rPr>
          <w:rFonts w:cs="Tahoma"/>
          <w:sz w:val="22"/>
          <w:szCs w:val="22"/>
        </w:rPr>
      </w:pPr>
      <w:r w:rsidRPr="00D47594">
        <w:rPr>
          <w:rFonts w:cs="Tahoma"/>
          <w:sz w:val="22"/>
          <w:szCs w:val="22"/>
        </w:rPr>
        <w:t>PN-EN 60529:2003 Stopnie ochrony zapewniane przez obudowy (Kod IP).</w:t>
      </w:r>
    </w:p>
    <w:p w:rsidR="001F1BC5" w:rsidRPr="00D47594" w:rsidRDefault="00A36ED3">
      <w:pPr>
        <w:pStyle w:val="Stanlukspunkt1"/>
        <w:ind w:left="851"/>
        <w:rPr>
          <w:rFonts w:cs="Tahoma"/>
          <w:sz w:val="22"/>
          <w:szCs w:val="22"/>
        </w:rPr>
      </w:pPr>
      <w:r w:rsidRPr="00D47594">
        <w:rPr>
          <w:rFonts w:cs="Tahoma"/>
          <w:sz w:val="22"/>
          <w:szCs w:val="22"/>
        </w:rPr>
        <w:t>PN-EN 12464-1:2004 Światło i oświetlenie. Oświetlenie miejsc pracy. Część 1: Miejsca pracy we</w:t>
      </w:r>
      <w:r w:rsidRPr="00D47594">
        <w:rPr>
          <w:rFonts w:cs="Tahoma"/>
          <w:sz w:val="22"/>
          <w:szCs w:val="22"/>
        </w:rPr>
        <w:br/>
        <w:t>wnętrzach.</w:t>
      </w:r>
    </w:p>
    <w:p w:rsidR="00EB24C9" w:rsidRPr="00D47594" w:rsidRDefault="00EB24C9">
      <w:pPr>
        <w:pStyle w:val="Stanlukspunkt1"/>
        <w:ind w:left="851"/>
        <w:rPr>
          <w:rFonts w:cs="Tahoma"/>
          <w:sz w:val="22"/>
          <w:szCs w:val="22"/>
        </w:rPr>
      </w:pPr>
      <w:r w:rsidRPr="00D47594">
        <w:rPr>
          <w:rFonts w:cs="Tahoma"/>
          <w:sz w:val="22"/>
          <w:szCs w:val="22"/>
        </w:rPr>
        <w:t>N-SEP-E-007</w:t>
      </w:r>
      <w:r w:rsidR="00006AA9" w:rsidRPr="00D47594">
        <w:rPr>
          <w:rFonts w:cs="Tahoma"/>
          <w:sz w:val="22"/>
          <w:szCs w:val="22"/>
        </w:rPr>
        <w:t>:2017 Instalacje elektroenergetyczne i teletechniczne w budynkach. Dobór kabli i innych przewodów ze względu na ich reakcję na ogień</w:t>
      </w:r>
    </w:p>
    <w:p w:rsidR="001F1BC5" w:rsidRPr="00F15786" w:rsidRDefault="001F1BC5">
      <w:pPr>
        <w:pStyle w:val="Stanlukspunkt1"/>
        <w:numPr>
          <w:ilvl w:val="0"/>
          <w:numId w:val="0"/>
        </w:numPr>
        <w:rPr>
          <w:rFonts w:cs="Tahoma"/>
          <w:sz w:val="22"/>
          <w:szCs w:val="22"/>
        </w:rPr>
        <w:sectPr w:rsidR="001F1BC5" w:rsidRPr="00F15786" w:rsidSect="00CB0F3F">
          <w:footerReference w:type="default" r:id="rId12"/>
          <w:pgSz w:w="11905" w:h="16837"/>
          <w:pgMar w:top="851" w:right="706" w:bottom="993" w:left="1134" w:header="284" w:footer="708" w:gutter="0"/>
          <w:cols w:space="708"/>
          <w:docGrid w:linePitch="326"/>
        </w:sectPr>
      </w:pPr>
    </w:p>
    <w:p w:rsidR="00B77F38" w:rsidRDefault="00B77F38">
      <w:pPr>
        <w:widowControl/>
        <w:suppressAutoHyphens w:val="0"/>
        <w:autoSpaceDN/>
        <w:textAlignment w:val="auto"/>
        <w:rPr>
          <w:rFonts w:ascii="Arial Narrow" w:eastAsia="Times New Roman" w:hAnsi="Arial Narrow"/>
          <w:bCs/>
          <w:kern w:val="0"/>
          <w:sz w:val="22"/>
          <w:szCs w:val="22"/>
        </w:rPr>
      </w:pPr>
    </w:p>
    <w:p w:rsidR="00B77F38" w:rsidRDefault="00B77F38" w:rsidP="00971BFA">
      <w:pPr>
        <w:pStyle w:val="Nagwek1"/>
        <w:widowControl/>
        <w:numPr>
          <w:ilvl w:val="0"/>
          <w:numId w:val="4"/>
        </w:numPr>
        <w:tabs>
          <w:tab w:val="left" w:pos="1701"/>
        </w:tabs>
        <w:suppressAutoHyphens w:val="0"/>
        <w:spacing w:before="720" w:after="120"/>
        <w:textAlignment w:val="auto"/>
        <w:rPr>
          <w:rFonts w:ascii="Arial Narrow" w:hAnsi="Arial Narrow" w:cs="Tahoma"/>
          <w:sz w:val="22"/>
          <w:szCs w:val="22"/>
        </w:rPr>
      </w:pPr>
      <w:bookmarkStart w:id="90" w:name="_Toc180131046"/>
      <w:r>
        <w:rPr>
          <w:rFonts w:ascii="Arial Narrow" w:hAnsi="Arial Narrow" w:cs="Tahoma"/>
          <w:sz w:val="22"/>
          <w:szCs w:val="22"/>
        </w:rPr>
        <w:t>ZAŁĄCZNIKI</w:t>
      </w:r>
      <w:bookmarkEnd w:id="90"/>
    </w:p>
    <w:p w:rsidR="00B33D11" w:rsidRDefault="00B33D11" w:rsidP="00B33D11">
      <w:pPr>
        <w:pStyle w:val="Standard"/>
      </w:pPr>
    </w:p>
    <w:p w:rsidR="00B33D11" w:rsidRPr="00B33D11" w:rsidRDefault="00B33D11" w:rsidP="00B33D11">
      <w:pPr>
        <w:pStyle w:val="Standard"/>
      </w:pPr>
    </w:p>
    <w:p w:rsidR="008E5DB7" w:rsidRDefault="008E5DB7" w:rsidP="008E5DB7">
      <w:pPr>
        <w:widowControl/>
        <w:suppressAutoHyphens w:val="0"/>
        <w:autoSpaceDN/>
        <w:textAlignment w:val="auto"/>
      </w:pPr>
      <w:r>
        <w:t xml:space="preserve">    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E003CE" w:rsidRPr="00C45F68" w:rsidRDefault="00E003CE" w:rsidP="00E003CE">
      <w:pPr>
        <w:pStyle w:val="Stanluks"/>
        <w:spacing w:line="276" w:lineRule="auto"/>
        <w:rPr>
          <w:szCs w:val="24"/>
        </w:rPr>
      </w:pPr>
      <w:r w:rsidRPr="00C45F68">
        <w:rPr>
          <w:szCs w:val="24"/>
        </w:rPr>
        <w:t>dot.</w:t>
      </w:r>
      <w:r w:rsidRPr="00C45F68">
        <w:rPr>
          <w:b/>
          <w:szCs w:val="24"/>
        </w:rPr>
        <w:t xml:space="preserve"> </w:t>
      </w:r>
      <w:r w:rsidR="00596FC4">
        <w:rPr>
          <w:szCs w:val="24"/>
        </w:rPr>
        <w:t>projektu architektoniczno-budowlanego</w:t>
      </w:r>
      <w:r w:rsidRPr="00C45F68">
        <w:rPr>
          <w:szCs w:val="24"/>
        </w:rPr>
        <w:t>:</w:t>
      </w:r>
    </w:p>
    <w:p w:rsidR="00B33D11" w:rsidRPr="00847395" w:rsidRDefault="00B33D11" w:rsidP="00B33D11">
      <w:pPr>
        <w:pStyle w:val="Nagwek1"/>
        <w:widowControl/>
        <w:tabs>
          <w:tab w:val="left" w:pos="1701"/>
        </w:tabs>
        <w:suppressAutoHyphens w:val="0"/>
        <w:spacing w:before="720" w:after="120"/>
        <w:textAlignment w:val="auto"/>
        <w:rPr>
          <w:rFonts w:ascii="Arial Narrow" w:hAnsi="Arial Narrow" w:cs="Tahoma"/>
          <w:sz w:val="22"/>
          <w:szCs w:val="22"/>
        </w:rPr>
      </w:pPr>
      <w:bookmarkStart w:id="91" w:name="_Toc180131047"/>
      <w:r>
        <w:rPr>
          <w:rFonts w:ascii="Arial Narrow" w:hAnsi="Arial Narrow" w:cs="Tahoma"/>
          <w:sz w:val="22"/>
          <w:szCs w:val="22"/>
        </w:rPr>
        <w:t>Oświadczenie projektanta i sprawdzającego</w:t>
      </w:r>
      <w:bookmarkEnd w:id="91"/>
    </w:p>
    <w:p w:rsidR="00E003CE" w:rsidRPr="00C45F68" w:rsidRDefault="00E003CE" w:rsidP="00E003CE">
      <w:pPr>
        <w:spacing w:line="276" w:lineRule="auto"/>
        <w:jc w:val="both"/>
        <w:rPr>
          <w:rFonts w:ascii="Arial Narrow" w:hAnsi="Arial Narrow"/>
          <w:b/>
        </w:rPr>
      </w:pPr>
    </w:p>
    <w:p w:rsidR="00E003CE" w:rsidRPr="00E003CE" w:rsidRDefault="00E003CE" w:rsidP="00E003CE">
      <w:pPr>
        <w:jc w:val="center"/>
        <w:rPr>
          <w:rFonts w:ascii="Tahoma" w:hAnsi="Tahoma"/>
          <w:sz w:val="28"/>
        </w:rPr>
      </w:pPr>
    </w:p>
    <w:p w:rsidR="00E003CE" w:rsidRPr="00E003CE" w:rsidRDefault="00E003CE" w:rsidP="00596FC4">
      <w:pPr>
        <w:jc w:val="center"/>
        <w:rPr>
          <w:rFonts w:ascii="Tahoma" w:hAnsi="Tahoma"/>
          <w:sz w:val="28"/>
        </w:rPr>
      </w:pPr>
      <w:r w:rsidRPr="00E003CE">
        <w:rPr>
          <w:rFonts w:ascii="Tahoma" w:hAnsi="Tahoma"/>
          <w:sz w:val="28"/>
        </w:rPr>
        <w:t>„</w:t>
      </w:r>
      <w:r w:rsidR="00596FC4">
        <w:rPr>
          <w:rFonts w:ascii="Tahoma" w:hAnsi="Tahoma"/>
          <w:sz w:val="28"/>
        </w:rPr>
        <w:t>PRZEBUDOWA I ROZBUDOWA INSTALACJI SANITARNYCH I ELEKTRYCZNYCH W POMIESZCZENIU SKŁADOWANIA ODPADÓW</w:t>
      </w:r>
      <w:r w:rsidRPr="00E003CE">
        <w:rPr>
          <w:rFonts w:ascii="Tahoma" w:hAnsi="Tahoma"/>
          <w:sz w:val="28"/>
        </w:rPr>
        <w:t>”</w:t>
      </w:r>
    </w:p>
    <w:p w:rsidR="00E003CE" w:rsidRPr="00C45F68" w:rsidRDefault="00E003CE" w:rsidP="00E003CE">
      <w:pPr>
        <w:spacing w:before="240" w:line="276" w:lineRule="auto"/>
        <w:jc w:val="center"/>
        <w:rPr>
          <w:rFonts w:ascii="Arial Narrow" w:hAnsi="Arial Narrow"/>
          <w:i/>
        </w:rPr>
      </w:pPr>
    </w:p>
    <w:p w:rsidR="00E003CE" w:rsidRPr="00C45F68" w:rsidRDefault="00E003CE" w:rsidP="00E003CE">
      <w:pPr>
        <w:pStyle w:val="Stanluks"/>
        <w:spacing w:line="276" w:lineRule="auto"/>
        <w:rPr>
          <w:i/>
          <w:szCs w:val="24"/>
        </w:rPr>
      </w:pPr>
    </w:p>
    <w:p w:rsidR="00E003CE" w:rsidRPr="00847395" w:rsidRDefault="00E003CE" w:rsidP="00E003CE">
      <w:pPr>
        <w:pStyle w:val="Stanluks"/>
        <w:spacing w:line="276" w:lineRule="auto"/>
        <w:rPr>
          <w:i/>
          <w:sz w:val="22"/>
          <w:szCs w:val="24"/>
        </w:rPr>
      </w:pPr>
      <w:r w:rsidRPr="00847395">
        <w:rPr>
          <w:i/>
          <w:sz w:val="22"/>
          <w:szCs w:val="24"/>
        </w:rPr>
        <w:t xml:space="preserve">Inwestor: </w:t>
      </w:r>
    </w:p>
    <w:p w:rsidR="00E003CE" w:rsidRPr="00847395" w:rsidRDefault="00E003CE" w:rsidP="00E003CE">
      <w:pPr>
        <w:pStyle w:val="Stanlluksadres"/>
        <w:spacing w:line="276" w:lineRule="auto"/>
        <w:rPr>
          <w:sz w:val="22"/>
          <w:szCs w:val="24"/>
        </w:rPr>
      </w:pPr>
      <w:r w:rsidRPr="00847395">
        <w:rPr>
          <w:sz w:val="22"/>
          <w:szCs w:val="24"/>
        </w:rPr>
        <w:t>Uniwersytet im. Adama Mickiewicza</w:t>
      </w:r>
    </w:p>
    <w:p w:rsidR="00596FC4" w:rsidRDefault="00E003CE" w:rsidP="00E003CE">
      <w:pPr>
        <w:pStyle w:val="Stanluks"/>
        <w:rPr>
          <w:sz w:val="22"/>
        </w:rPr>
      </w:pPr>
      <w:r w:rsidRPr="00847395">
        <w:rPr>
          <w:sz w:val="22"/>
        </w:rPr>
        <w:t xml:space="preserve">Ul. </w:t>
      </w:r>
      <w:r w:rsidR="00596FC4">
        <w:rPr>
          <w:sz w:val="22"/>
        </w:rPr>
        <w:t xml:space="preserve">Wieniawskiego 1, </w:t>
      </w:r>
    </w:p>
    <w:p w:rsidR="00E003CE" w:rsidRPr="00847395" w:rsidRDefault="00596FC4" w:rsidP="00E003CE">
      <w:pPr>
        <w:pStyle w:val="Stanluks"/>
        <w:rPr>
          <w:sz w:val="22"/>
        </w:rPr>
      </w:pPr>
      <w:r>
        <w:rPr>
          <w:sz w:val="22"/>
        </w:rPr>
        <w:t>61-712 Poznań</w:t>
      </w:r>
    </w:p>
    <w:p w:rsidR="00E003CE" w:rsidRPr="00847395" w:rsidRDefault="00E003CE" w:rsidP="00E003CE">
      <w:pPr>
        <w:pStyle w:val="Stanluks"/>
        <w:spacing w:line="276" w:lineRule="auto"/>
        <w:jc w:val="center"/>
        <w:rPr>
          <w:b/>
          <w:i/>
          <w:sz w:val="22"/>
          <w:szCs w:val="24"/>
        </w:rPr>
      </w:pPr>
    </w:p>
    <w:p w:rsidR="00E003CE" w:rsidRPr="00847395" w:rsidRDefault="00E003CE" w:rsidP="00E003CE">
      <w:pPr>
        <w:pStyle w:val="Stanluks"/>
        <w:spacing w:line="276" w:lineRule="auto"/>
        <w:jc w:val="center"/>
        <w:rPr>
          <w:b/>
          <w:i/>
          <w:sz w:val="22"/>
          <w:szCs w:val="24"/>
        </w:rPr>
      </w:pPr>
    </w:p>
    <w:p w:rsidR="00E003CE" w:rsidRPr="00847395" w:rsidRDefault="00E003CE" w:rsidP="00E003CE">
      <w:pPr>
        <w:pStyle w:val="Stanluks"/>
        <w:spacing w:line="276" w:lineRule="auto"/>
        <w:jc w:val="center"/>
        <w:rPr>
          <w:b/>
          <w:i/>
          <w:sz w:val="22"/>
          <w:szCs w:val="24"/>
        </w:rPr>
      </w:pPr>
      <w:r w:rsidRPr="00847395">
        <w:rPr>
          <w:b/>
          <w:i/>
          <w:sz w:val="22"/>
          <w:szCs w:val="24"/>
        </w:rPr>
        <w:t>BRANŻA ELEKTROENERGETYCZNA</w:t>
      </w:r>
    </w:p>
    <w:p w:rsidR="00E003CE" w:rsidRPr="00847395" w:rsidRDefault="00E003CE" w:rsidP="00E003CE">
      <w:pPr>
        <w:pStyle w:val="Stanluks"/>
        <w:spacing w:line="276" w:lineRule="auto"/>
        <w:rPr>
          <w:sz w:val="22"/>
          <w:szCs w:val="24"/>
        </w:rPr>
      </w:pPr>
      <w:r w:rsidRPr="00847395">
        <w:rPr>
          <w:sz w:val="22"/>
          <w:szCs w:val="24"/>
        </w:rPr>
        <w:t xml:space="preserve">Na podstawie art. 34 ust. 3d ustawy z dnia 7 lipca 1994r. – Prawo budowlane </w:t>
      </w:r>
      <w:r w:rsidRPr="00847395">
        <w:rPr>
          <w:sz w:val="22"/>
        </w:rPr>
        <w:t>(Dz. U z 2024 roku, poz. 725)</w:t>
      </w:r>
      <w:r w:rsidRPr="00847395">
        <w:rPr>
          <w:sz w:val="22"/>
          <w:szCs w:val="24"/>
        </w:rPr>
        <w:t xml:space="preserve"> oświadczam, że projekt został sporządzony zgodnie z obowiązującymi przepisami oraz zasadami wiedzy technicznej.</w:t>
      </w:r>
    </w:p>
    <w:p w:rsidR="00E003CE" w:rsidRPr="00847395" w:rsidRDefault="00E003CE" w:rsidP="00E003CE">
      <w:pPr>
        <w:autoSpaceDE w:val="0"/>
        <w:adjustRightInd w:val="0"/>
        <w:spacing w:line="276" w:lineRule="auto"/>
        <w:rPr>
          <w:rFonts w:ascii="Arial Narrow" w:hAnsi="Arial Narrow"/>
          <w:sz w:val="22"/>
          <w:highlight w:val="yellow"/>
          <w:lang w:val="x-none"/>
        </w:rPr>
      </w:pPr>
    </w:p>
    <w:p w:rsidR="00E003CE" w:rsidRPr="00847395" w:rsidRDefault="00E003CE" w:rsidP="00E003CE">
      <w:pPr>
        <w:pStyle w:val="Stanluks"/>
        <w:spacing w:line="276" w:lineRule="auto"/>
        <w:rPr>
          <w:sz w:val="22"/>
          <w:szCs w:val="24"/>
          <w:highlight w:val="yellow"/>
        </w:rPr>
      </w:pPr>
    </w:p>
    <w:p w:rsidR="00E003CE" w:rsidRPr="00847395" w:rsidRDefault="00E003CE" w:rsidP="00E003CE">
      <w:pPr>
        <w:pStyle w:val="Stanluks"/>
        <w:spacing w:line="276" w:lineRule="auto"/>
        <w:rPr>
          <w:sz w:val="22"/>
          <w:szCs w:val="24"/>
          <w:highlight w:val="yellow"/>
        </w:rPr>
      </w:pPr>
    </w:p>
    <w:p w:rsidR="00E003CE" w:rsidRPr="00847395" w:rsidRDefault="00E003CE" w:rsidP="00E003CE">
      <w:pPr>
        <w:pStyle w:val="Stanluks"/>
        <w:spacing w:line="276" w:lineRule="auto"/>
        <w:rPr>
          <w:sz w:val="22"/>
          <w:szCs w:val="24"/>
          <w:highlight w:val="yellow"/>
        </w:rPr>
      </w:pPr>
    </w:p>
    <w:p w:rsidR="00E003CE" w:rsidRPr="00847395" w:rsidRDefault="00E003CE" w:rsidP="00E003CE">
      <w:pPr>
        <w:pStyle w:val="Stanluks"/>
        <w:spacing w:line="276" w:lineRule="auto"/>
        <w:rPr>
          <w:sz w:val="22"/>
          <w:szCs w:val="24"/>
          <w:highlight w:val="yellow"/>
        </w:rPr>
      </w:pPr>
    </w:p>
    <w:p w:rsidR="00E003CE" w:rsidRPr="00847395" w:rsidRDefault="00E003CE" w:rsidP="00E003CE">
      <w:pPr>
        <w:pStyle w:val="Stanluks"/>
        <w:spacing w:line="276" w:lineRule="auto"/>
        <w:rPr>
          <w:sz w:val="22"/>
          <w:szCs w:val="24"/>
          <w:highlight w:val="yellow"/>
        </w:rPr>
      </w:pPr>
    </w:p>
    <w:p w:rsidR="00E003CE" w:rsidRPr="00847395" w:rsidRDefault="00E003CE" w:rsidP="00E003CE">
      <w:pPr>
        <w:pStyle w:val="Stanluks"/>
        <w:spacing w:line="276" w:lineRule="auto"/>
        <w:rPr>
          <w:sz w:val="22"/>
          <w:szCs w:val="24"/>
        </w:rPr>
      </w:pPr>
    </w:p>
    <w:p w:rsidR="00E003CE" w:rsidRPr="00847395" w:rsidRDefault="00E003CE" w:rsidP="00E003CE">
      <w:pPr>
        <w:pStyle w:val="Stanluks"/>
        <w:spacing w:line="276" w:lineRule="auto"/>
        <w:rPr>
          <w:sz w:val="22"/>
          <w:szCs w:val="24"/>
        </w:rPr>
      </w:pPr>
    </w:p>
    <w:p w:rsidR="00E003CE" w:rsidRPr="00847395" w:rsidRDefault="00E003CE" w:rsidP="00E003CE">
      <w:pPr>
        <w:pStyle w:val="Stanluks"/>
        <w:spacing w:line="276" w:lineRule="auto"/>
        <w:rPr>
          <w:sz w:val="22"/>
          <w:szCs w:val="24"/>
        </w:rPr>
      </w:pPr>
      <w:r w:rsidRPr="00847395">
        <w:rPr>
          <w:sz w:val="22"/>
          <w:szCs w:val="24"/>
        </w:rPr>
        <w:lastRenderedPageBreak/>
        <w:t>Poznań, dnia …………………</w:t>
      </w:r>
    </w:p>
    <w:p w:rsidR="00E003CE" w:rsidRDefault="00E003CE" w:rsidP="00E003CE">
      <w:pPr>
        <w:widowControl/>
        <w:suppressAutoHyphens w:val="0"/>
        <w:autoSpaceDN/>
        <w:textAlignment w:val="auto"/>
      </w:pPr>
      <w:r w:rsidRPr="00C45F68">
        <w:br w:type="page"/>
      </w:r>
    </w:p>
    <w:p w:rsidR="00847395" w:rsidRPr="00847395" w:rsidRDefault="00847395" w:rsidP="00847395">
      <w:pPr>
        <w:pStyle w:val="Nagwek1"/>
        <w:widowControl/>
        <w:tabs>
          <w:tab w:val="left" w:pos="1701"/>
        </w:tabs>
        <w:suppressAutoHyphens w:val="0"/>
        <w:spacing w:before="720" w:after="120"/>
        <w:textAlignment w:val="auto"/>
        <w:rPr>
          <w:rFonts w:ascii="Arial Narrow" w:hAnsi="Arial Narrow" w:cs="Tahoma"/>
          <w:sz w:val="22"/>
          <w:szCs w:val="22"/>
        </w:rPr>
      </w:pPr>
      <w:bookmarkStart w:id="92" w:name="_Toc152767095"/>
      <w:bookmarkStart w:id="93" w:name="_Toc180131048"/>
      <w:r w:rsidRPr="00847395">
        <w:rPr>
          <w:rFonts w:ascii="Arial Narrow" w:hAnsi="Arial Narrow" w:cs="Tahoma"/>
          <w:sz w:val="22"/>
          <w:szCs w:val="22"/>
        </w:rPr>
        <w:lastRenderedPageBreak/>
        <w:t>Informacja dotycząca bezpieczeństwa i ochrony zdrowia</w:t>
      </w:r>
      <w:bookmarkEnd w:id="92"/>
      <w:bookmarkEnd w:id="93"/>
    </w:p>
    <w:p w:rsidR="00847395" w:rsidRPr="00847395" w:rsidRDefault="00847395" w:rsidP="00847395">
      <w:pPr>
        <w:pStyle w:val="Stanluks"/>
        <w:jc w:val="left"/>
        <w:rPr>
          <w:i/>
          <w:sz w:val="22"/>
          <w:szCs w:val="22"/>
        </w:rPr>
      </w:pPr>
      <w:r w:rsidRPr="00847395">
        <w:rPr>
          <w:i/>
          <w:sz w:val="22"/>
          <w:szCs w:val="22"/>
        </w:rPr>
        <w:t>Zgodna z Dz. U. nr 120/2003 poz. 1126</w:t>
      </w:r>
    </w:p>
    <w:p w:rsidR="00847395" w:rsidRPr="00847395" w:rsidRDefault="00847395" w:rsidP="00847395">
      <w:pPr>
        <w:pStyle w:val="Stanluks"/>
        <w:rPr>
          <w:sz w:val="22"/>
          <w:szCs w:val="22"/>
        </w:rPr>
      </w:pPr>
      <w:r w:rsidRPr="00847395">
        <w:rPr>
          <w:sz w:val="22"/>
          <w:szCs w:val="22"/>
        </w:rPr>
        <w:t>1.  Zakresy wykonywanych prac:</w:t>
      </w:r>
    </w:p>
    <w:p w:rsidR="00847395" w:rsidRPr="00847395" w:rsidRDefault="00847395" w:rsidP="00847395">
      <w:pPr>
        <w:pStyle w:val="Stanlukspunkt10"/>
        <w:numPr>
          <w:ilvl w:val="0"/>
          <w:numId w:val="8"/>
        </w:numPr>
        <w:autoSpaceDN/>
        <w:spacing w:after="0" w:line="240" w:lineRule="auto"/>
        <w:jc w:val="both"/>
        <w:rPr>
          <w:sz w:val="22"/>
          <w:szCs w:val="22"/>
        </w:rPr>
      </w:pPr>
      <w:r w:rsidRPr="00847395">
        <w:rPr>
          <w:sz w:val="22"/>
          <w:szCs w:val="22"/>
        </w:rPr>
        <w:t>rozdzielnice elektryczne,</w:t>
      </w:r>
    </w:p>
    <w:p w:rsidR="00847395" w:rsidRPr="00847395" w:rsidRDefault="00847395" w:rsidP="00847395">
      <w:pPr>
        <w:pStyle w:val="Stanlukspunkt10"/>
        <w:numPr>
          <w:ilvl w:val="0"/>
          <w:numId w:val="8"/>
        </w:numPr>
        <w:autoSpaceDN/>
        <w:spacing w:after="0" w:line="240" w:lineRule="auto"/>
        <w:jc w:val="both"/>
        <w:rPr>
          <w:sz w:val="22"/>
          <w:szCs w:val="22"/>
        </w:rPr>
      </w:pPr>
      <w:r w:rsidRPr="00847395">
        <w:rPr>
          <w:sz w:val="22"/>
          <w:szCs w:val="22"/>
        </w:rPr>
        <w:t>wewnętrzne linie zasilające,</w:t>
      </w:r>
    </w:p>
    <w:p w:rsidR="00847395" w:rsidRPr="00847395" w:rsidRDefault="00847395" w:rsidP="00847395">
      <w:pPr>
        <w:pStyle w:val="Stanlukspunkt10"/>
        <w:numPr>
          <w:ilvl w:val="0"/>
          <w:numId w:val="8"/>
        </w:numPr>
        <w:autoSpaceDN/>
        <w:spacing w:after="0" w:line="240" w:lineRule="auto"/>
        <w:jc w:val="both"/>
        <w:rPr>
          <w:sz w:val="22"/>
          <w:szCs w:val="22"/>
        </w:rPr>
      </w:pPr>
      <w:r w:rsidRPr="00847395">
        <w:rPr>
          <w:sz w:val="22"/>
          <w:szCs w:val="22"/>
        </w:rPr>
        <w:t>instalacja oświetlenia wewnętrznego,</w:t>
      </w:r>
    </w:p>
    <w:p w:rsidR="00847395" w:rsidRPr="00847395" w:rsidRDefault="00847395" w:rsidP="00847395">
      <w:pPr>
        <w:pStyle w:val="Stanlukspunkt10"/>
        <w:numPr>
          <w:ilvl w:val="0"/>
          <w:numId w:val="8"/>
        </w:numPr>
        <w:autoSpaceDN/>
        <w:spacing w:after="0" w:line="240" w:lineRule="auto"/>
        <w:jc w:val="both"/>
        <w:rPr>
          <w:sz w:val="22"/>
          <w:szCs w:val="22"/>
        </w:rPr>
      </w:pPr>
      <w:r w:rsidRPr="00847395">
        <w:rPr>
          <w:sz w:val="22"/>
          <w:szCs w:val="22"/>
        </w:rPr>
        <w:t>instalacja oświetlenia awaryjnego,</w:t>
      </w:r>
    </w:p>
    <w:p w:rsidR="00847395" w:rsidRPr="00847395" w:rsidRDefault="00847395" w:rsidP="00847395">
      <w:pPr>
        <w:pStyle w:val="Stanlukspunkt10"/>
        <w:numPr>
          <w:ilvl w:val="0"/>
          <w:numId w:val="8"/>
        </w:numPr>
        <w:autoSpaceDN/>
        <w:spacing w:after="0" w:line="240" w:lineRule="auto"/>
        <w:jc w:val="both"/>
        <w:rPr>
          <w:sz w:val="22"/>
          <w:szCs w:val="22"/>
        </w:rPr>
      </w:pPr>
      <w:r w:rsidRPr="00847395">
        <w:rPr>
          <w:sz w:val="22"/>
          <w:szCs w:val="22"/>
        </w:rPr>
        <w:t>instalacja gniazd wtykowych,</w:t>
      </w:r>
    </w:p>
    <w:p w:rsidR="00847395" w:rsidRPr="00847395" w:rsidRDefault="00847395" w:rsidP="00847395">
      <w:pPr>
        <w:pStyle w:val="Stanlukspunkt10"/>
        <w:numPr>
          <w:ilvl w:val="0"/>
          <w:numId w:val="8"/>
        </w:numPr>
        <w:autoSpaceDN/>
        <w:spacing w:after="0" w:line="240" w:lineRule="auto"/>
        <w:jc w:val="both"/>
        <w:rPr>
          <w:sz w:val="22"/>
          <w:szCs w:val="22"/>
        </w:rPr>
      </w:pPr>
      <w:r w:rsidRPr="00847395">
        <w:rPr>
          <w:sz w:val="22"/>
          <w:szCs w:val="22"/>
        </w:rPr>
        <w:t>połączenia wyrównawcze główne i miejscowe,</w:t>
      </w:r>
    </w:p>
    <w:p w:rsidR="00847395" w:rsidRPr="00847395" w:rsidRDefault="00847395" w:rsidP="00847395">
      <w:pPr>
        <w:pStyle w:val="Stanlukspunkt10"/>
        <w:numPr>
          <w:ilvl w:val="0"/>
          <w:numId w:val="8"/>
        </w:numPr>
        <w:autoSpaceDN/>
        <w:spacing w:after="0" w:line="240" w:lineRule="auto"/>
        <w:jc w:val="both"/>
        <w:rPr>
          <w:sz w:val="22"/>
          <w:szCs w:val="22"/>
        </w:rPr>
      </w:pPr>
      <w:r w:rsidRPr="00847395">
        <w:rPr>
          <w:sz w:val="22"/>
          <w:szCs w:val="22"/>
        </w:rPr>
        <w:t>ochrona przeciwprzepięciowa,</w:t>
      </w:r>
    </w:p>
    <w:p w:rsidR="00847395" w:rsidRPr="00847395" w:rsidRDefault="00847395" w:rsidP="00847395">
      <w:pPr>
        <w:pStyle w:val="Stanlukspunkt10"/>
        <w:numPr>
          <w:ilvl w:val="0"/>
          <w:numId w:val="8"/>
        </w:numPr>
        <w:autoSpaceDN/>
        <w:spacing w:after="0" w:line="240" w:lineRule="auto"/>
        <w:jc w:val="both"/>
        <w:rPr>
          <w:sz w:val="22"/>
          <w:szCs w:val="22"/>
        </w:rPr>
      </w:pPr>
      <w:r w:rsidRPr="00847395">
        <w:rPr>
          <w:sz w:val="22"/>
          <w:szCs w:val="22"/>
        </w:rPr>
        <w:t>ochrona przeciwporażeniowa,</w:t>
      </w:r>
    </w:p>
    <w:p w:rsidR="00847395" w:rsidRPr="00847395" w:rsidRDefault="00847395" w:rsidP="00847395">
      <w:pPr>
        <w:pStyle w:val="Stanlukspunkt10"/>
        <w:numPr>
          <w:ilvl w:val="0"/>
          <w:numId w:val="8"/>
        </w:numPr>
        <w:autoSpaceDN/>
        <w:spacing w:after="0" w:line="240" w:lineRule="auto"/>
        <w:jc w:val="both"/>
        <w:rPr>
          <w:sz w:val="22"/>
          <w:szCs w:val="22"/>
        </w:rPr>
      </w:pPr>
      <w:r w:rsidRPr="00847395">
        <w:rPr>
          <w:sz w:val="22"/>
          <w:szCs w:val="22"/>
        </w:rPr>
        <w:t>instalacja uziemienia</w:t>
      </w:r>
      <w:r>
        <w:rPr>
          <w:sz w:val="22"/>
          <w:szCs w:val="22"/>
        </w:rPr>
        <w:t>.</w:t>
      </w:r>
    </w:p>
    <w:p w:rsidR="00847395" w:rsidRPr="00847395" w:rsidRDefault="00847395" w:rsidP="00847395">
      <w:pPr>
        <w:pStyle w:val="Stanluks"/>
        <w:rPr>
          <w:sz w:val="22"/>
          <w:szCs w:val="22"/>
        </w:rPr>
      </w:pPr>
      <w:r w:rsidRPr="00847395">
        <w:rPr>
          <w:sz w:val="22"/>
          <w:szCs w:val="22"/>
        </w:rPr>
        <w:t>2.  Kolejność realizacji:</w:t>
      </w:r>
    </w:p>
    <w:p w:rsidR="00847395" w:rsidRPr="00847395" w:rsidRDefault="00847395" w:rsidP="00847395">
      <w:pPr>
        <w:pStyle w:val="Stanlukspunkt10"/>
        <w:numPr>
          <w:ilvl w:val="0"/>
          <w:numId w:val="8"/>
        </w:numPr>
        <w:autoSpaceDN/>
        <w:spacing w:after="0" w:line="240" w:lineRule="auto"/>
        <w:jc w:val="both"/>
        <w:rPr>
          <w:sz w:val="22"/>
          <w:szCs w:val="22"/>
        </w:rPr>
      </w:pPr>
      <w:r w:rsidRPr="00847395">
        <w:rPr>
          <w:sz w:val="22"/>
          <w:szCs w:val="22"/>
        </w:rPr>
        <w:t>wytyczenie trasy kablowej,</w:t>
      </w:r>
    </w:p>
    <w:p w:rsidR="00847395" w:rsidRPr="00847395" w:rsidRDefault="00847395" w:rsidP="00847395">
      <w:pPr>
        <w:pStyle w:val="Stanlukspunkt10"/>
        <w:numPr>
          <w:ilvl w:val="0"/>
          <w:numId w:val="8"/>
        </w:numPr>
        <w:autoSpaceDN/>
        <w:spacing w:after="0" w:line="240" w:lineRule="auto"/>
        <w:jc w:val="both"/>
        <w:rPr>
          <w:sz w:val="22"/>
          <w:szCs w:val="22"/>
        </w:rPr>
      </w:pPr>
      <w:r w:rsidRPr="00847395">
        <w:rPr>
          <w:sz w:val="22"/>
          <w:szCs w:val="22"/>
        </w:rPr>
        <w:t>ułożenie kabli i przewodów, montaż rozdzielnic,</w:t>
      </w:r>
    </w:p>
    <w:p w:rsidR="00847395" w:rsidRPr="00847395" w:rsidRDefault="00847395" w:rsidP="00847395">
      <w:pPr>
        <w:pStyle w:val="Stanlukspunkt10"/>
        <w:numPr>
          <w:ilvl w:val="0"/>
          <w:numId w:val="8"/>
        </w:numPr>
        <w:autoSpaceDN/>
        <w:spacing w:after="0" w:line="240" w:lineRule="auto"/>
        <w:jc w:val="both"/>
        <w:rPr>
          <w:sz w:val="22"/>
          <w:szCs w:val="22"/>
        </w:rPr>
      </w:pPr>
      <w:r w:rsidRPr="00847395">
        <w:rPr>
          <w:sz w:val="22"/>
          <w:szCs w:val="22"/>
        </w:rPr>
        <w:t>montaż urządzeń elektrycznych w obiektach,</w:t>
      </w:r>
    </w:p>
    <w:p w:rsidR="00847395" w:rsidRPr="00847395" w:rsidRDefault="00847395" w:rsidP="00847395">
      <w:pPr>
        <w:pStyle w:val="Stanlukspunkt10"/>
        <w:numPr>
          <w:ilvl w:val="0"/>
          <w:numId w:val="8"/>
        </w:numPr>
        <w:autoSpaceDN/>
        <w:spacing w:after="0" w:line="240" w:lineRule="auto"/>
        <w:jc w:val="both"/>
        <w:rPr>
          <w:sz w:val="22"/>
          <w:szCs w:val="22"/>
        </w:rPr>
      </w:pPr>
      <w:r w:rsidRPr="00847395">
        <w:rPr>
          <w:sz w:val="22"/>
          <w:szCs w:val="22"/>
        </w:rPr>
        <w:t>wykonanie prac porządkowych,</w:t>
      </w:r>
    </w:p>
    <w:p w:rsidR="00847395" w:rsidRPr="00847395" w:rsidRDefault="00847395" w:rsidP="00847395">
      <w:pPr>
        <w:pStyle w:val="Stanlukspunkt10"/>
        <w:numPr>
          <w:ilvl w:val="0"/>
          <w:numId w:val="8"/>
        </w:numPr>
        <w:autoSpaceDN/>
        <w:spacing w:after="0" w:line="240" w:lineRule="auto"/>
        <w:jc w:val="both"/>
        <w:rPr>
          <w:sz w:val="22"/>
          <w:szCs w:val="22"/>
        </w:rPr>
      </w:pPr>
      <w:r w:rsidRPr="00847395">
        <w:rPr>
          <w:sz w:val="22"/>
          <w:szCs w:val="22"/>
        </w:rPr>
        <w:t>wykonanie połączeń,</w:t>
      </w:r>
    </w:p>
    <w:p w:rsidR="00847395" w:rsidRPr="00847395" w:rsidRDefault="00847395" w:rsidP="00847395">
      <w:pPr>
        <w:pStyle w:val="Stanlukspunkt10"/>
        <w:numPr>
          <w:ilvl w:val="0"/>
          <w:numId w:val="8"/>
        </w:numPr>
        <w:autoSpaceDN/>
        <w:spacing w:after="0" w:line="240" w:lineRule="auto"/>
        <w:jc w:val="both"/>
        <w:rPr>
          <w:sz w:val="22"/>
          <w:szCs w:val="22"/>
        </w:rPr>
      </w:pPr>
      <w:r w:rsidRPr="00847395">
        <w:rPr>
          <w:sz w:val="22"/>
          <w:szCs w:val="22"/>
        </w:rPr>
        <w:t>wykonanie pomiarów i uruchomienie obiektu,</w:t>
      </w:r>
    </w:p>
    <w:p w:rsidR="00847395" w:rsidRPr="00847395" w:rsidRDefault="00847395" w:rsidP="00847395">
      <w:pPr>
        <w:pStyle w:val="Stanlukspunkt10"/>
        <w:numPr>
          <w:ilvl w:val="0"/>
          <w:numId w:val="8"/>
        </w:numPr>
        <w:autoSpaceDN/>
        <w:spacing w:after="0" w:line="240" w:lineRule="auto"/>
        <w:jc w:val="both"/>
        <w:rPr>
          <w:sz w:val="22"/>
          <w:szCs w:val="22"/>
        </w:rPr>
      </w:pPr>
      <w:r w:rsidRPr="00847395">
        <w:rPr>
          <w:sz w:val="22"/>
          <w:szCs w:val="22"/>
        </w:rPr>
        <w:t>prace wykonać w koordynacji z robotami budowlanymi oraz innych branż.</w:t>
      </w:r>
    </w:p>
    <w:p w:rsidR="00847395" w:rsidRPr="00847395" w:rsidRDefault="00847395" w:rsidP="00847395">
      <w:pPr>
        <w:pStyle w:val="Stanluks"/>
        <w:rPr>
          <w:sz w:val="22"/>
          <w:szCs w:val="22"/>
        </w:rPr>
      </w:pPr>
      <w:r w:rsidRPr="00847395">
        <w:rPr>
          <w:sz w:val="22"/>
          <w:szCs w:val="22"/>
        </w:rPr>
        <w:t xml:space="preserve">3.  Obiekty istniejące: </w:t>
      </w:r>
    </w:p>
    <w:p w:rsidR="00847395" w:rsidRPr="00847395" w:rsidRDefault="00847395" w:rsidP="00847395">
      <w:pPr>
        <w:pStyle w:val="Stanlukspunkt10"/>
        <w:numPr>
          <w:ilvl w:val="0"/>
          <w:numId w:val="8"/>
        </w:numPr>
        <w:autoSpaceDN/>
        <w:spacing w:after="0" w:line="240" w:lineRule="auto"/>
        <w:jc w:val="both"/>
        <w:rPr>
          <w:sz w:val="22"/>
          <w:szCs w:val="22"/>
        </w:rPr>
      </w:pPr>
      <w:r w:rsidRPr="00847395">
        <w:rPr>
          <w:sz w:val="22"/>
          <w:szCs w:val="22"/>
        </w:rPr>
        <w:t xml:space="preserve">teren inwestycji – </w:t>
      </w:r>
      <w:r>
        <w:rPr>
          <w:sz w:val="22"/>
          <w:szCs w:val="22"/>
        </w:rPr>
        <w:t>istniejący budynek</w:t>
      </w:r>
      <w:r w:rsidRPr="00847395">
        <w:rPr>
          <w:sz w:val="22"/>
          <w:szCs w:val="22"/>
        </w:rPr>
        <w:t xml:space="preserve"> </w:t>
      </w:r>
    </w:p>
    <w:p w:rsidR="00847395" w:rsidRPr="00847395" w:rsidRDefault="00847395" w:rsidP="00847395">
      <w:pPr>
        <w:pStyle w:val="Stanluks"/>
        <w:rPr>
          <w:sz w:val="22"/>
          <w:szCs w:val="22"/>
        </w:rPr>
      </w:pPr>
      <w:r w:rsidRPr="00847395">
        <w:rPr>
          <w:sz w:val="22"/>
          <w:szCs w:val="22"/>
        </w:rPr>
        <w:t>4.  Elementy zadania, które mogą stwarzać zagrożenie bezpieczeństwa i zdrowia ludzi:</w:t>
      </w:r>
    </w:p>
    <w:p w:rsidR="00847395" w:rsidRPr="00847395" w:rsidRDefault="00847395" w:rsidP="00847395">
      <w:pPr>
        <w:pStyle w:val="Stanlukspunkt10"/>
        <w:numPr>
          <w:ilvl w:val="0"/>
          <w:numId w:val="8"/>
        </w:numPr>
        <w:autoSpaceDN/>
        <w:spacing w:after="0" w:line="240" w:lineRule="auto"/>
        <w:jc w:val="both"/>
        <w:rPr>
          <w:sz w:val="22"/>
          <w:szCs w:val="22"/>
        </w:rPr>
      </w:pPr>
      <w:r w:rsidRPr="00847395">
        <w:rPr>
          <w:sz w:val="22"/>
          <w:szCs w:val="22"/>
        </w:rPr>
        <w:t>praca przy rozdzielnicach,</w:t>
      </w:r>
    </w:p>
    <w:p w:rsidR="00847395" w:rsidRPr="00847395" w:rsidRDefault="00847395" w:rsidP="00847395">
      <w:pPr>
        <w:pStyle w:val="Stanlukspunkt10"/>
        <w:numPr>
          <w:ilvl w:val="0"/>
          <w:numId w:val="8"/>
        </w:numPr>
        <w:autoSpaceDN/>
        <w:spacing w:after="0" w:line="240" w:lineRule="auto"/>
        <w:jc w:val="both"/>
        <w:rPr>
          <w:sz w:val="22"/>
          <w:szCs w:val="22"/>
        </w:rPr>
      </w:pPr>
      <w:r w:rsidRPr="00847395">
        <w:rPr>
          <w:sz w:val="22"/>
          <w:szCs w:val="22"/>
        </w:rPr>
        <w:t>praca na wysokości przy układaniu kabli.</w:t>
      </w:r>
    </w:p>
    <w:p w:rsidR="00847395" w:rsidRPr="00847395" w:rsidRDefault="00847395" w:rsidP="00847395">
      <w:pPr>
        <w:pStyle w:val="Stanluks"/>
        <w:rPr>
          <w:sz w:val="22"/>
          <w:szCs w:val="22"/>
        </w:rPr>
      </w:pPr>
      <w:r w:rsidRPr="00847395">
        <w:rPr>
          <w:sz w:val="22"/>
          <w:szCs w:val="22"/>
        </w:rPr>
        <w:t>5.  Przewidywane zagrożenia:</w:t>
      </w:r>
    </w:p>
    <w:p w:rsidR="00847395" w:rsidRPr="00847395" w:rsidRDefault="00847395" w:rsidP="00847395">
      <w:pPr>
        <w:pStyle w:val="Stanlukspunkt10"/>
        <w:numPr>
          <w:ilvl w:val="0"/>
          <w:numId w:val="8"/>
        </w:numPr>
        <w:autoSpaceDN/>
        <w:spacing w:after="0" w:line="240" w:lineRule="auto"/>
        <w:jc w:val="both"/>
        <w:rPr>
          <w:sz w:val="22"/>
          <w:szCs w:val="22"/>
        </w:rPr>
      </w:pPr>
      <w:r w:rsidRPr="00847395">
        <w:rPr>
          <w:sz w:val="22"/>
          <w:szCs w:val="22"/>
        </w:rPr>
        <w:t>montaż kabli i przewodów, koryt kablowych,</w:t>
      </w:r>
    </w:p>
    <w:p w:rsidR="00847395" w:rsidRPr="00847395" w:rsidRDefault="00847395" w:rsidP="00847395">
      <w:pPr>
        <w:pStyle w:val="Stanlukspunkt10"/>
        <w:numPr>
          <w:ilvl w:val="0"/>
          <w:numId w:val="8"/>
        </w:numPr>
        <w:autoSpaceDN/>
        <w:spacing w:after="0" w:line="240" w:lineRule="auto"/>
        <w:jc w:val="both"/>
        <w:rPr>
          <w:sz w:val="22"/>
          <w:szCs w:val="22"/>
        </w:rPr>
      </w:pPr>
      <w:r w:rsidRPr="00847395">
        <w:rPr>
          <w:sz w:val="22"/>
          <w:szCs w:val="22"/>
        </w:rPr>
        <w:t>montaż opraw oświetleniowych, łączników, gniazd, itp.,</w:t>
      </w:r>
    </w:p>
    <w:p w:rsidR="00847395" w:rsidRPr="00847395" w:rsidRDefault="00847395" w:rsidP="00847395">
      <w:pPr>
        <w:pStyle w:val="Stanlukspunkt10"/>
        <w:numPr>
          <w:ilvl w:val="0"/>
          <w:numId w:val="8"/>
        </w:numPr>
        <w:autoSpaceDN/>
        <w:spacing w:after="0" w:line="240" w:lineRule="auto"/>
        <w:jc w:val="both"/>
        <w:rPr>
          <w:sz w:val="22"/>
          <w:szCs w:val="22"/>
        </w:rPr>
      </w:pPr>
      <w:r w:rsidRPr="00847395">
        <w:rPr>
          <w:sz w:val="22"/>
          <w:szCs w:val="22"/>
        </w:rPr>
        <w:t>montaż rozdzielnic,</w:t>
      </w:r>
    </w:p>
    <w:p w:rsidR="00847395" w:rsidRPr="00847395" w:rsidRDefault="00847395" w:rsidP="00847395">
      <w:pPr>
        <w:pStyle w:val="Stanlukspunkt10"/>
        <w:numPr>
          <w:ilvl w:val="0"/>
          <w:numId w:val="8"/>
        </w:numPr>
        <w:autoSpaceDN/>
        <w:spacing w:after="0" w:line="240" w:lineRule="auto"/>
        <w:jc w:val="both"/>
        <w:rPr>
          <w:sz w:val="22"/>
          <w:szCs w:val="22"/>
        </w:rPr>
      </w:pPr>
      <w:r w:rsidRPr="00847395">
        <w:rPr>
          <w:sz w:val="22"/>
          <w:szCs w:val="22"/>
        </w:rPr>
        <w:t>podłączanie kabli,</w:t>
      </w:r>
    </w:p>
    <w:p w:rsidR="00847395" w:rsidRPr="00847395" w:rsidRDefault="00847395" w:rsidP="00847395">
      <w:pPr>
        <w:pStyle w:val="Stanlukspunkt10"/>
        <w:numPr>
          <w:ilvl w:val="0"/>
          <w:numId w:val="8"/>
        </w:numPr>
        <w:autoSpaceDN/>
        <w:spacing w:after="0" w:line="240" w:lineRule="auto"/>
        <w:jc w:val="both"/>
        <w:rPr>
          <w:sz w:val="22"/>
          <w:szCs w:val="22"/>
        </w:rPr>
      </w:pPr>
      <w:r w:rsidRPr="00847395">
        <w:rPr>
          <w:sz w:val="22"/>
          <w:szCs w:val="22"/>
        </w:rPr>
        <w:t>praca na wysokości – prowadzenie przewodów i kabli do 5m,</w:t>
      </w:r>
    </w:p>
    <w:p w:rsidR="00847395" w:rsidRPr="00847395" w:rsidRDefault="00847395" w:rsidP="00847395">
      <w:pPr>
        <w:pStyle w:val="Stanlukspunkt10"/>
        <w:numPr>
          <w:ilvl w:val="0"/>
          <w:numId w:val="8"/>
        </w:numPr>
        <w:autoSpaceDN/>
        <w:spacing w:after="0" w:line="240" w:lineRule="auto"/>
        <w:jc w:val="both"/>
        <w:rPr>
          <w:sz w:val="22"/>
          <w:szCs w:val="22"/>
        </w:rPr>
      </w:pPr>
      <w:r w:rsidRPr="00847395">
        <w:rPr>
          <w:sz w:val="22"/>
          <w:szCs w:val="22"/>
        </w:rPr>
        <w:t>praca na budowie w warunkach jednoczesnego wykonywania prac wielobranżowych,</w:t>
      </w:r>
    </w:p>
    <w:p w:rsidR="00847395" w:rsidRPr="00847395" w:rsidRDefault="00847395" w:rsidP="00847395">
      <w:pPr>
        <w:pStyle w:val="Stanluks"/>
        <w:ind w:left="285" w:hanging="285"/>
        <w:rPr>
          <w:sz w:val="22"/>
          <w:szCs w:val="22"/>
        </w:rPr>
      </w:pPr>
      <w:r w:rsidRPr="00847395">
        <w:rPr>
          <w:sz w:val="22"/>
          <w:szCs w:val="22"/>
        </w:rPr>
        <w:t>6.  Sposób prowadzenia instruktażu przed przystąpieniem do realizacji szczególnie niebezpiecznych robót:</w:t>
      </w:r>
    </w:p>
    <w:p w:rsidR="00847395" w:rsidRPr="00847395" w:rsidRDefault="00847395" w:rsidP="00847395">
      <w:pPr>
        <w:pStyle w:val="Stanlukspunkt10"/>
        <w:numPr>
          <w:ilvl w:val="0"/>
          <w:numId w:val="8"/>
        </w:numPr>
        <w:autoSpaceDN/>
        <w:spacing w:after="0" w:line="240" w:lineRule="auto"/>
        <w:jc w:val="both"/>
        <w:rPr>
          <w:sz w:val="22"/>
          <w:szCs w:val="22"/>
        </w:rPr>
      </w:pPr>
      <w:r w:rsidRPr="00847395">
        <w:rPr>
          <w:sz w:val="22"/>
          <w:szCs w:val="22"/>
        </w:rPr>
        <w:t>instruktaż ogólny przeprowadzony przez kierownika budowy ze wskazaniem miejsc zagrożeń i czasem ich wykonywania,</w:t>
      </w:r>
    </w:p>
    <w:p w:rsidR="00847395" w:rsidRPr="00847395" w:rsidRDefault="00847395" w:rsidP="00847395">
      <w:pPr>
        <w:pStyle w:val="Stanlukspunkt10"/>
        <w:numPr>
          <w:ilvl w:val="0"/>
          <w:numId w:val="8"/>
        </w:numPr>
        <w:autoSpaceDN/>
        <w:spacing w:after="0" w:line="240" w:lineRule="auto"/>
        <w:jc w:val="both"/>
        <w:rPr>
          <w:sz w:val="22"/>
          <w:szCs w:val="22"/>
        </w:rPr>
      </w:pPr>
      <w:r w:rsidRPr="00847395">
        <w:rPr>
          <w:sz w:val="22"/>
          <w:szCs w:val="22"/>
        </w:rPr>
        <w:t>instruktaż i nadzór szczegółowy na stanowisku pracy przeprowadzony przez bryg.</w:t>
      </w:r>
    </w:p>
    <w:p w:rsidR="00847395" w:rsidRPr="00847395" w:rsidRDefault="00847395" w:rsidP="00847395">
      <w:pPr>
        <w:pStyle w:val="Stanluks"/>
        <w:ind w:left="285" w:hanging="285"/>
        <w:rPr>
          <w:sz w:val="22"/>
          <w:szCs w:val="22"/>
        </w:rPr>
      </w:pPr>
      <w:r w:rsidRPr="00847395">
        <w:rPr>
          <w:sz w:val="22"/>
          <w:szCs w:val="22"/>
        </w:rPr>
        <w:t>7.  Środki techniczne i organizacyjne zapobiegające niebezpieczeństwom wynikającym z wykonania robót budowlanych w strefach szczególnego zagrożenia lub w ich sąsiedztwie. Wyposażenie techniczne brygady w środki transportu, sprzęt i narzędzia gwarantujące prawidłowe oraz zgodne z przepisami, dokumentacją projektową i instrukcjami montażowymi wykonanie poszczególnych elementów zadania.</w:t>
      </w:r>
    </w:p>
    <w:p w:rsidR="00847395" w:rsidRPr="00847395" w:rsidRDefault="00847395" w:rsidP="00847395">
      <w:pPr>
        <w:pStyle w:val="Stanlukspunkt10"/>
        <w:numPr>
          <w:ilvl w:val="0"/>
          <w:numId w:val="8"/>
        </w:numPr>
        <w:autoSpaceDN/>
        <w:spacing w:after="0" w:line="240" w:lineRule="auto"/>
        <w:jc w:val="both"/>
        <w:rPr>
          <w:sz w:val="22"/>
          <w:szCs w:val="22"/>
        </w:rPr>
      </w:pPr>
      <w:r w:rsidRPr="00847395">
        <w:rPr>
          <w:sz w:val="22"/>
          <w:szCs w:val="22"/>
        </w:rPr>
        <w:t>wyposażenie techniczne brygady w środki transportu, sprzęt i narzędzia gwarantujące prawidłowe oraz zgodne z przepisami, dokumentacją projektową i instrukcjami montażowymi wykonanie poszczególnych elementów zadania,</w:t>
      </w:r>
    </w:p>
    <w:p w:rsidR="00847395" w:rsidRPr="00847395" w:rsidRDefault="00847395" w:rsidP="00847395">
      <w:pPr>
        <w:pStyle w:val="Stanlukspunkt10"/>
        <w:numPr>
          <w:ilvl w:val="0"/>
          <w:numId w:val="8"/>
        </w:numPr>
        <w:autoSpaceDN/>
        <w:spacing w:after="0" w:line="240" w:lineRule="auto"/>
        <w:jc w:val="both"/>
        <w:rPr>
          <w:sz w:val="22"/>
          <w:szCs w:val="22"/>
        </w:rPr>
      </w:pPr>
      <w:r w:rsidRPr="00847395">
        <w:rPr>
          <w:sz w:val="22"/>
          <w:szCs w:val="22"/>
        </w:rPr>
        <w:t>organizacja pracy zapewniająca optymalne i bezpieczne jej wykonanie,</w:t>
      </w:r>
    </w:p>
    <w:p w:rsidR="00847395" w:rsidRPr="00847395" w:rsidRDefault="00847395" w:rsidP="00847395">
      <w:pPr>
        <w:pStyle w:val="Stanlukspunkt10"/>
        <w:numPr>
          <w:ilvl w:val="0"/>
          <w:numId w:val="8"/>
        </w:numPr>
        <w:autoSpaceDN/>
        <w:spacing w:after="0" w:line="240" w:lineRule="auto"/>
        <w:jc w:val="both"/>
        <w:rPr>
          <w:sz w:val="22"/>
          <w:szCs w:val="22"/>
        </w:rPr>
      </w:pPr>
      <w:r w:rsidRPr="00847395">
        <w:rPr>
          <w:sz w:val="22"/>
          <w:szCs w:val="22"/>
        </w:rPr>
        <w:t>okresowe szkolenia pracowników z zakresu wprowadzania nowych technologii oraz zasad i przepisów dotyczących bezpieczeństwa pracy,</w:t>
      </w:r>
    </w:p>
    <w:p w:rsidR="00847395" w:rsidRPr="00847395" w:rsidRDefault="00847395" w:rsidP="00847395">
      <w:pPr>
        <w:pStyle w:val="Stanlukspunkt10"/>
        <w:numPr>
          <w:ilvl w:val="0"/>
          <w:numId w:val="8"/>
        </w:numPr>
        <w:autoSpaceDN/>
        <w:spacing w:after="0" w:line="240" w:lineRule="auto"/>
        <w:jc w:val="both"/>
        <w:rPr>
          <w:sz w:val="22"/>
          <w:szCs w:val="22"/>
        </w:rPr>
      </w:pPr>
      <w:r w:rsidRPr="00847395">
        <w:rPr>
          <w:sz w:val="22"/>
          <w:szCs w:val="22"/>
        </w:rPr>
        <w:t xml:space="preserve">okresowe egzaminy z zakresu bhp; p. </w:t>
      </w:r>
      <w:proofErr w:type="spellStart"/>
      <w:r w:rsidRPr="00847395">
        <w:rPr>
          <w:sz w:val="22"/>
          <w:szCs w:val="22"/>
        </w:rPr>
        <w:t>poż</w:t>
      </w:r>
      <w:proofErr w:type="spellEnd"/>
      <w:r w:rsidRPr="00847395">
        <w:rPr>
          <w:sz w:val="22"/>
          <w:szCs w:val="22"/>
        </w:rPr>
        <w:t>. oraz grupy kwalifikacyjne SEP,</w:t>
      </w:r>
    </w:p>
    <w:p w:rsidR="00847395" w:rsidRPr="00847395" w:rsidRDefault="00847395" w:rsidP="00847395">
      <w:pPr>
        <w:pStyle w:val="Stanlukspunkt10"/>
        <w:numPr>
          <w:ilvl w:val="0"/>
          <w:numId w:val="8"/>
        </w:numPr>
        <w:autoSpaceDN/>
        <w:spacing w:after="0" w:line="240" w:lineRule="auto"/>
        <w:jc w:val="both"/>
        <w:rPr>
          <w:sz w:val="22"/>
          <w:szCs w:val="22"/>
        </w:rPr>
      </w:pPr>
      <w:r w:rsidRPr="00847395">
        <w:rPr>
          <w:sz w:val="22"/>
          <w:szCs w:val="22"/>
        </w:rPr>
        <w:lastRenderedPageBreak/>
        <w:t>wykonywanie robót na czynnych obiektach elektroenergetycznych na podstawie pisemnego polecenia wydawanego przez pracowników energetyki zawodowej,</w:t>
      </w:r>
    </w:p>
    <w:p w:rsidR="00847395" w:rsidRPr="00847395" w:rsidRDefault="00847395" w:rsidP="00847395">
      <w:pPr>
        <w:pStyle w:val="Stanlukspunkt10"/>
        <w:numPr>
          <w:ilvl w:val="0"/>
          <w:numId w:val="8"/>
        </w:numPr>
        <w:autoSpaceDN/>
        <w:spacing w:after="0" w:line="240" w:lineRule="auto"/>
        <w:jc w:val="both"/>
        <w:rPr>
          <w:sz w:val="22"/>
          <w:szCs w:val="22"/>
        </w:rPr>
      </w:pPr>
      <w:r w:rsidRPr="00847395">
        <w:rPr>
          <w:sz w:val="22"/>
          <w:szCs w:val="22"/>
        </w:rPr>
        <w:t>instrukcje ogólne i szczegółowe na miejscu pracy zgodnie z pkt 6,</w:t>
      </w:r>
    </w:p>
    <w:p w:rsidR="00847395" w:rsidRPr="00847395" w:rsidRDefault="00847395" w:rsidP="00847395">
      <w:pPr>
        <w:pStyle w:val="Stanlukspunkt10"/>
        <w:numPr>
          <w:ilvl w:val="0"/>
          <w:numId w:val="8"/>
        </w:numPr>
        <w:autoSpaceDN/>
        <w:spacing w:after="0" w:line="240" w:lineRule="auto"/>
        <w:jc w:val="both"/>
        <w:rPr>
          <w:sz w:val="22"/>
          <w:szCs w:val="22"/>
        </w:rPr>
      </w:pPr>
      <w:r w:rsidRPr="00847395">
        <w:rPr>
          <w:sz w:val="22"/>
          <w:szCs w:val="22"/>
        </w:rPr>
        <w:t>zastosowanie się do wewnętrznych przepisów i organizacji budowy:</w:t>
      </w:r>
    </w:p>
    <w:p w:rsidR="00847395" w:rsidRPr="00847395" w:rsidRDefault="00847395" w:rsidP="00847395">
      <w:pPr>
        <w:widowControl/>
        <w:numPr>
          <w:ilvl w:val="1"/>
          <w:numId w:val="8"/>
        </w:numPr>
        <w:tabs>
          <w:tab w:val="num" w:pos="1083"/>
        </w:tabs>
        <w:suppressAutoHyphens w:val="0"/>
        <w:autoSpaceDN/>
        <w:spacing w:after="0" w:line="23" w:lineRule="atLeast"/>
        <w:jc w:val="both"/>
        <w:textAlignment w:val="auto"/>
        <w:rPr>
          <w:rFonts w:ascii="Arial Narrow" w:hAnsi="Arial Narrow"/>
          <w:sz w:val="22"/>
          <w:szCs w:val="22"/>
        </w:rPr>
      </w:pPr>
      <w:r w:rsidRPr="00847395">
        <w:rPr>
          <w:rFonts w:ascii="Arial Narrow" w:hAnsi="Arial Narrow"/>
          <w:sz w:val="22"/>
          <w:szCs w:val="22"/>
        </w:rPr>
        <w:t>organizacja ruchu na budowie,</w:t>
      </w:r>
    </w:p>
    <w:p w:rsidR="00847395" w:rsidRPr="00847395" w:rsidRDefault="00847395" w:rsidP="00847395">
      <w:pPr>
        <w:widowControl/>
        <w:numPr>
          <w:ilvl w:val="1"/>
          <w:numId w:val="8"/>
        </w:numPr>
        <w:tabs>
          <w:tab w:val="num" w:pos="1083"/>
        </w:tabs>
        <w:suppressAutoHyphens w:val="0"/>
        <w:autoSpaceDN/>
        <w:spacing w:after="0" w:line="23" w:lineRule="atLeast"/>
        <w:jc w:val="both"/>
        <w:textAlignment w:val="auto"/>
        <w:rPr>
          <w:rFonts w:ascii="Arial Narrow" w:hAnsi="Arial Narrow"/>
          <w:sz w:val="22"/>
          <w:szCs w:val="22"/>
        </w:rPr>
      </w:pPr>
      <w:r w:rsidRPr="00847395">
        <w:rPr>
          <w:rFonts w:ascii="Arial Narrow" w:hAnsi="Arial Narrow"/>
          <w:sz w:val="22"/>
          <w:szCs w:val="22"/>
        </w:rPr>
        <w:t>zabezpieczenie właściwych drabin, rusztowań i innych elementów do pracy na wysokości,</w:t>
      </w:r>
    </w:p>
    <w:p w:rsidR="00847395" w:rsidRPr="00847395" w:rsidRDefault="00847395" w:rsidP="00847395">
      <w:pPr>
        <w:widowControl/>
        <w:numPr>
          <w:ilvl w:val="1"/>
          <w:numId w:val="8"/>
        </w:numPr>
        <w:tabs>
          <w:tab w:val="num" w:pos="1083"/>
        </w:tabs>
        <w:suppressAutoHyphens w:val="0"/>
        <w:autoSpaceDN/>
        <w:spacing w:after="0" w:line="23" w:lineRule="atLeast"/>
        <w:jc w:val="both"/>
        <w:textAlignment w:val="auto"/>
        <w:rPr>
          <w:rFonts w:ascii="Arial Narrow" w:hAnsi="Arial Narrow"/>
          <w:sz w:val="22"/>
          <w:szCs w:val="22"/>
        </w:rPr>
      </w:pPr>
      <w:r w:rsidRPr="00847395">
        <w:rPr>
          <w:rFonts w:ascii="Arial Narrow" w:hAnsi="Arial Narrow"/>
          <w:sz w:val="22"/>
          <w:szCs w:val="22"/>
        </w:rPr>
        <w:t>zaopatrzenie we właściwy sprzęt do wykonywania prac montażowych,</w:t>
      </w:r>
    </w:p>
    <w:p w:rsidR="00847395" w:rsidRPr="00847395" w:rsidRDefault="00847395" w:rsidP="00847395">
      <w:pPr>
        <w:widowControl/>
        <w:numPr>
          <w:ilvl w:val="1"/>
          <w:numId w:val="8"/>
        </w:numPr>
        <w:tabs>
          <w:tab w:val="num" w:pos="1083"/>
        </w:tabs>
        <w:suppressAutoHyphens w:val="0"/>
        <w:autoSpaceDN/>
        <w:spacing w:after="0" w:line="23" w:lineRule="atLeast"/>
        <w:jc w:val="both"/>
        <w:textAlignment w:val="auto"/>
        <w:rPr>
          <w:rFonts w:ascii="Arial Narrow" w:hAnsi="Arial Narrow"/>
          <w:sz w:val="22"/>
          <w:szCs w:val="22"/>
        </w:rPr>
      </w:pPr>
      <w:r w:rsidRPr="00847395">
        <w:rPr>
          <w:rFonts w:ascii="Arial Narrow" w:hAnsi="Arial Narrow"/>
          <w:sz w:val="22"/>
          <w:szCs w:val="22"/>
        </w:rPr>
        <w:t>zapewnienie odpowiedniego ubioru roboczego, kasków, kamizelek, rękawic gwarantujących bezpieczną pracę,</w:t>
      </w:r>
    </w:p>
    <w:p w:rsidR="00847395" w:rsidRPr="00847395" w:rsidRDefault="00847395" w:rsidP="00847395">
      <w:pPr>
        <w:widowControl/>
        <w:numPr>
          <w:ilvl w:val="1"/>
          <w:numId w:val="8"/>
        </w:numPr>
        <w:tabs>
          <w:tab w:val="num" w:pos="1083"/>
        </w:tabs>
        <w:suppressAutoHyphens w:val="0"/>
        <w:autoSpaceDN/>
        <w:spacing w:after="0" w:line="23" w:lineRule="atLeast"/>
        <w:jc w:val="both"/>
        <w:textAlignment w:val="auto"/>
        <w:rPr>
          <w:rFonts w:ascii="Arial Narrow" w:hAnsi="Arial Narrow"/>
          <w:sz w:val="22"/>
          <w:szCs w:val="22"/>
        </w:rPr>
      </w:pPr>
      <w:r w:rsidRPr="00847395">
        <w:rPr>
          <w:rFonts w:ascii="Arial Narrow" w:hAnsi="Arial Narrow"/>
          <w:sz w:val="22"/>
          <w:szCs w:val="22"/>
        </w:rPr>
        <w:t>zabezpieczenia wykopów,</w:t>
      </w:r>
    </w:p>
    <w:p w:rsidR="00847395" w:rsidRPr="00847395" w:rsidRDefault="00847395" w:rsidP="00847395">
      <w:pPr>
        <w:widowControl/>
        <w:numPr>
          <w:ilvl w:val="1"/>
          <w:numId w:val="8"/>
        </w:numPr>
        <w:tabs>
          <w:tab w:val="num" w:pos="1083"/>
        </w:tabs>
        <w:suppressAutoHyphens w:val="0"/>
        <w:autoSpaceDN/>
        <w:spacing w:after="0" w:line="23" w:lineRule="atLeast"/>
        <w:jc w:val="both"/>
        <w:textAlignment w:val="auto"/>
        <w:rPr>
          <w:rFonts w:ascii="Arial Narrow" w:hAnsi="Arial Narrow"/>
          <w:sz w:val="22"/>
          <w:szCs w:val="22"/>
        </w:rPr>
      </w:pPr>
      <w:r w:rsidRPr="00847395">
        <w:rPr>
          <w:rFonts w:ascii="Arial Narrow" w:hAnsi="Arial Narrow"/>
          <w:sz w:val="22"/>
          <w:szCs w:val="22"/>
        </w:rPr>
        <w:t>zabezpieczenie dróg komunikacyjnych pieszych i jezdnych przy realizacji wykopów,</w:t>
      </w:r>
    </w:p>
    <w:p w:rsidR="00847395" w:rsidRPr="00847395" w:rsidRDefault="00847395" w:rsidP="00847395">
      <w:pPr>
        <w:widowControl/>
        <w:numPr>
          <w:ilvl w:val="1"/>
          <w:numId w:val="8"/>
        </w:numPr>
        <w:tabs>
          <w:tab w:val="num" w:pos="1083"/>
        </w:tabs>
        <w:suppressAutoHyphens w:val="0"/>
        <w:autoSpaceDN/>
        <w:spacing w:after="0" w:line="23" w:lineRule="atLeast"/>
        <w:jc w:val="both"/>
        <w:textAlignment w:val="auto"/>
        <w:rPr>
          <w:rFonts w:ascii="Arial Narrow" w:hAnsi="Arial Narrow"/>
          <w:sz w:val="22"/>
          <w:szCs w:val="22"/>
        </w:rPr>
      </w:pPr>
      <w:r w:rsidRPr="00847395">
        <w:rPr>
          <w:rFonts w:ascii="Arial Narrow" w:hAnsi="Arial Narrow"/>
          <w:sz w:val="22"/>
          <w:szCs w:val="22"/>
        </w:rPr>
        <w:t>zastosowanie ogrodzeń miejsc szczególnie narażonych na niebezpieczeństwo,</w:t>
      </w:r>
    </w:p>
    <w:p w:rsidR="00847395" w:rsidRPr="00847395" w:rsidRDefault="00847395" w:rsidP="00847395">
      <w:pPr>
        <w:widowControl/>
        <w:numPr>
          <w:ilvl w:val="1"/>
          <w:numId w:val="8"/>
        </w:numPr>
        <w:tabs>
          <w:tab w:val="num" w:pos="1083"/>
        </w:tabs>
        <w:suppressAutoHyphens w:val="0"/>
        <w:autoSpaceDN/>
        <w:spacing w:after="0" w:line="23" w:lineRule="atLeast"/>
        <w:jc w:val="both"/>
        <w:textAlignment w:val="auto"/>
        <w:rPr>
          <w:rFonts w:ascii="Arial Narrow" w:hAnsi="Arial Narrow"/>
          <w:sz w:val="22"/>
          <w:szCs w:val="22"/>
        </w:rPr>
      </w:pPr>
      <w:r w:rsidRPr="00847395">
        <w:rPr>
          <w:rFonts w:ascii="Arial Narrow" w:hAnsi="Arial Narrow"/>
          <w:sz w:val="22"/>
          <w:szCs w:val="22"/>
        </w:rPr>
        <w:t>właściwe oznakowanie i wygradzanie miejsc podczas pracy dźwigów, montażu słupów itp.,</w:t>
      </w:r>
    </w:p>
    <w:p w:rsidR="00847395" w:rsidRPr="00847395" w:rsidRDefault="00847395" w:rsidP="00847395">
      <w:pPr>
        <w:widowControl/>
        <w:numPr>
          <w:ilvl w:val="1"/>
          <w:numId w:val="8"/>
        </w:numPr>
        <w:tabs>
          <w:tab w:val="num" w:pos="1083"/>
        </w:tabs>
        <w:suppressAutoHyphens w:val="0"/>
        <w:autoSpaceDN/>
        <w:spacing w:after="0" w:line="23" w:lineRule="atLeast"/>
        <w:jc w:val="both"/>
        <w:textAlignment w:val="auto"/>
        <w:rPr>
          <w:rFonts w:ascii="Arial Narrow" w:hAnsi="Arial Narrow"/>
          <w:sz w:val="22"/>
          <w:szCs w:val="22"/>
        </w:rPr>
      </w:pPr>
      <w:r w:rsidRPr="00847395">
        <w:rPr>
          <w:rFonts w:ascii="Arial Narrow" w:hAnsi="Arial Narrow"/>
          <w:sz w:val="22"/>
          <w:szCs w:val="22"/>
        </w:rPr>
        <w:t>właściwe zabezpieczenie miejsc składowania elementów wielkogabarytowych,</w:t>
      </w:r>
    </w:p>
    <w:p w:rsidR="00847395" w:rsidRPr="00847395" w:rsidRDefault="00847395" w:rsidP="00847395">
      <w:pPr>
        <w:widowControl/>
        <w:numPr>
          <w:ilvl w:val="1"/>
          <w:numId w:val="8"/>
        </w:numPr>
        <w:tabs>
          <w:tab w:val="num" w:pos="1083"/>
        </w:tabs>
        <w:suppressAutoHyphens w:val="0"/>
        <w:autoSpaceDN/>
        <w:spacing w:after="0" w:line="23" w:lineRule="atLeast"/>
        <w:jc w:val="both"/>
        <w:textAlignment w:val="auto"/>
        <w:rPr>
          <w:rFonts w:ascii="Arial Narrow" w:hAnsi="Arial Narrow"/>
          <w:sz w:val="22"/>
          <w:szCs w:val="22"/>
        </w:rPr>
      </w:pPr>
      <w:r w:rsidRPr="00847395">
        <w:rPr>
          <w:rFonts w:ascii="Arial Narrow" w:hAnsi="Arial Narrow"/>
          <w:sz w:val="22"/>
          <w:szCs w:val="22"/>
        </w:rPr>
        <w:t>zabezpieczenie odpowiednich miejsc do wypoczynku, mycia i spożywania posiłków zgodnie z obowiązującymi normatywami,</w:t>
      </w:r>
    </w:p>
    <w:p w:rsidR="00847395" w:rsidRPr="00847395" w:rsidRDefault="00847395" w:rsidP="00847395">
      <w:pPr>
        <w:widowControl/>
        <w:numPr>
          <w:ilvl w:val="1"/>
          <w:numId w:val="8"/>
        </w:numPr>
        <w:tabs>
          <w:tab w:val="num" w:pos="1083"/>
        </w:tabs>
        <w:suppressAutoHyphens w:val="0"/>
        <w:autoSpaceDN/>
        <w:spacing w:after="0" w:line="23" w:lineRule="atLeast"/>
        <w:jc w:val="both"/>
        <w:textAlignment w:val="auto"/>
        <w:rPr>
          <w:rFonts w:ascii="Arial Narrow" w:hAnsi="Arial Narrow"/>
          <w:sz w:val="22"/>
          <w:szCs w:val="22"/>
        </w:rPr>
      </w:pPr>
      <w:r w:rsidRPr="00847395">
        <w:rPr>
          <w:rFonts w:ascii="Arial Narrow" w:hAnsi="Arial Narrow"/>
          <w:sz w:val="22"/>
          <w:szCs w:val="22"/>
        </w:rPr>
        <w:t>zapewnienie środków do udzielenia pierwszej pomocy, dostęp do telefonu, informacji o służbach ratunkowych,</w:t>
      </w:r>
    </w:p>
    <w:p w:rsidR="00847395" w:rsidRPr="00847395" w:rsidRDefault="00847395" w:rsidP="00847395">
      <w:pPr>
        <w:pStyle w:val="Stanluks"/>
        <w:rPr>
          <w:sz w:val="22"/>
          <w:szCs w:val="22"/>
        </w:rPr>
      </w:pPr>
      <w:r w:rsidRPr="00847395">
        <w:rPr>
          <w:rFonts w:cs="Arial"/>
          <w:sz w:val="22"/>
          <w:szCs w:val="22"/>
        </w:rPr>
        <w:t>8.  Zagospodarowanie elektroenergetyczne terenu budowy</w:t>
      </w:r>
      <w:r w:rsidRPr="00847395">
        <w:rPr>
          <w:sz w:val="22"/>
          <w:szCs w:val="22"/>
        </w:rPr>
        <w:t>:</w:t>
      </w:r>
    </w:p>
    <w:p w:rsidR="00847395" w:rsidRPr="00847395" w:rsidRDefault="00847395" w:rsidP="00847395">
      <w:pPr>
        <w:pStyle w:val="Stanluks"/>
        <w:rPr>
          <w:sz w:val="22"/>
          <w:szCs w:val="22"/>
        </w:rPr>
      </w:pPr>
      <w:r w:rsidRPr="00847395">
        <w:rPr>
          <w:sz w:val="22"/>
          <w:szCs w:val="22"/>
        </w:rPr>
        <w:t>Zagospodarowanie elektroenergetyczne terenu budowy zapewniające skuteczną ochronę przeciwporażeniową wymaga, aby:</w:t>
      </w:r>
    </w:p>
    <w:p w:rsidR="00847395" w:rsidRPr="00847395" w:rsidRDefault="00847395" w:rsidP="00847395">
      <w:pPr>
        <w:widowControl/>
        <w:numPr>
          <w:ilvl w:val="0"/>
          <w:numId w:val="9"/>
        </w:numPr>
        <w:tabs>
          <w:tab w:val="clear" w:pos="1800"/>
          <w:tab w:val="num" w:pos="561"/>
        </w:tabs>
        <w:suppressAutoHyphens w:val="0"/>
        <w:autoSpaceDN/>
        <w:spacing w:after="0" w:line="240" w:lineRule="auto"/>
        <w:ind w:left="570" w:hanging="285"/>
        <w:jc w:val="both"/>
        <w:textAlignment w:val="auto"/>
        <w:rPr>
          <w:rFonts w:ascii="Arial Narrow" w:hAnsi="Arial Narrow"/>
          <w:sz w:val="22"/>
          <w:szCs w:val="22"/>
        </w:rPr>
      </w:pPr>
      <w:r w:rsidRPr="00847395">
        <w:rPr>
          <w:rFonts w:ascii="Arial Narrow" w:hAnsi="Arial Narrow"/>
          <w:sz w:val="22"/>
          <w:szCs w:val="22"/>
        </w:rPr>
        <w:t>napięcie dotykowe dopuszczalne długotrwale było ograniczone do wartości 25 V prądu przemiennego lub 60 V prądu stałego,</w:t>
      </w:r>
    </w:p>
    <w:p w:rsidR="00847395" w:rsidRPr="00847395" w:rsidRDefault="00847395" w:rsidP="00847395">
      <w:pPr>
        <w:widowControl/>
        <w:numPr>
          <w:ilvl w:val="0"/>
          <w:numId w:val="9"/>
        </w:numPr>
        <w:tabs>
          <w:tab w:val="clear" w:pos="1800"/>
          <w:tab w:val="num" w:pos="561"/>
        </w:tabs>
        <w:suppressAutoHyphens w:val="0"/>
        <w:autoSpaceDN/>
        <w:spacing w:after="0" w:line="240" w:lineRule="auto"/>
        <w:ind w:left="570" w:hanging="285"/>
        <w:jc w:val="both"/>
        <w:textAlignment w:val="auto"/>
        <w:rPr>
          <w:rFonts w:ascii="Arial Narrow" w:hAnsi="Arial Narrow"/>
          <w:sz w:val="22"/>
          <w:szCs w:val="22"/>
        </w:rPr>
      </w:pPr>
      <w:r w:rsidRPr="00847395">
        <w:rPr>
          <w:rFonts w:ascii="Arial Narrow" w:hAnsi="Arial Narrow"/>
          <w:sz w:val="22"/>
          <w:szCs w:val="22"/>
        </w:rPr>
        <w:t xml:space="preserve">gniazda wtyczkowe były zabezpieczone wyłącznikami ochronnymi różnicowoprądowymi o znamionowym prądzie różnicowym nie większym niż 30 </w:t>
      </w:r>
      <w:proofErr w:type="spellStart"/>
      <w:r w:rsidRPr="00847395">
        <w:rPr>
          <w:rFonts w:ascii="Arial Narrow" w:hAnsi="Arial Narrow"/>
          <w:sz w:val="22"/>
          <w:szCs w:val="22"/>
        </w:rPr>
        <w:t>mA</w:t>
      </w:r>
      <w:proofErr w:type="spellEnd"/>
      <w:r w:rsidRPr="00847395">
        <w:rPr>
          <w:rFonts w:ascii="Arial Narrow" w:hAnsi="Arial Narrow"/>
          <w:sz w:val="22"/>
          <w:szCs w:val="22"/>
        </w:rPr>
        <w:t xml:space="preserve"> (jeden wyłącznik powinien zabezpieczać nie więcej niż 6 gniazd wtyczkowych) albo zasilane indywidualnie z transformatora separacyjnego lub napięciem nie przekraczającym napięcia dotykowego dopuszczalnego długotrwale (układ SELV),</w:t>
      </w:r>
    </w:p>
    <w:p w:rsidR="00847395" w:rsidRPr="00847395" w:rsidRDefault="00847395" w:rsidP="00847395">
      <w:pPr>
        <w:widowControl/>
        <w:numPr>
          <w:ilvl w:val="0"/>
          <w:numId w:val="9"/>
        </w:numPr>
        <w:tabs>
          <w:tab w:val="clear" w:pos="1800"/>
          <w:tab w:val="num" w:pos="561"/>
        </w:tabs>
        <w:suppressAutoHyphens w:val="0"/>
        <w:autoSpaceDN/>
        <w:spacing w:after="0" w:line="240" w:lineRule="auto"/>
        <w:ind w:left="570" w:hanging="285"/>
        <w:jc w:val="both"/>
        <w:textAlignment w:val="auto"/>
        <w:rPr>
          <w:rFonts w:ascii="Arial Narrow" w:hAnsi="Arial Narrow"/>
          <w:sz w:val="22"/>
          <w:szCs w:val="22"/>
        </w:rPr>
      </w:pPr>
      <w:r w:rsidRPr="00847395">
        <w:rPr>
          <w:rFonts w:ascii="Arial Narrow" w:hAnsi="Arial Narrow"/>
          <w:sz w:val="22"/>
          <w:szCs w:val="22"/>
        </w:rPr>
        <w:t xml:space="preserve">na terenie budowy był stosowany układ sieci TN-S przy zasilaniu ze stacji transformatorowej w układzie TN-C-S lub w układzie TN-S, </w:t>
      </w:r>
    </w:p>
    <w:p w:rsidR="00847395" w:rsidRPr="00847395" w:rsidRDefault="00847395" w:rsidP="00847395">
      <w:pPr>
        <w:widowControl/>
        <w:numPr>
          <w:ilvl w:val="0"/>
          <w:numId w:val="9"/>
        </w:numPr>
        <w:tabs>
          <w:tab w:val="clear" w:pos="1800"/>
          <w:tab w:val="num" w:pos="561"/>
        </w:tabs>
        <w:suppressAutoHyphens w:val="0"/>
        <w:autoSpaceDN/>
        <w:spacing w:after="0" w:line="240" w:lineRule="auto"/>
        <w:ind w:left="570" w:hanging="285"/>
        <w:jc w:val="both"/>
        <w:textAlignment w:val="auto"/>
        <w:rPr>
          <w:rFonts w:ascii="Arial Narrow" w:hAnsi="Arial Narrow"/>
          <w:sz w:val="22"/>
          <w:szCs w:val="22"/>
        </w:rPr>
      </w:pPr>
      <w:r w:rsidRPr="00847395">
        <w:rPr>
          <w:rFonts w:ascii="Arial Narrow" w:hAnsi="Arial Narrow"/>
          <w:sz w:val="22"/>
          <w:szCs w:val="22"/>
        </w:rPr>
        <w:t>sprzęt i osprzęt instalacyjny był o stopniu ochrony co najmniej IP44, a urządzenia rozdzielcze o stopniu ochrony co najmniej IP43,</w:t>
      </w:r>
    </w:p>
    <w:p w:rsidR="00847395" w:rsidRPr="00847395" w:rsidRDefault="00847395" w:rsidP="00847395">
      <w:pPr>
        <w:widowControl/>
        <w:numPr>
          <w:ilvl w:val="0"/>
          <w:numId w:val="9"/>
        </w:numPr>
        <w:tabs>
          <w:tab w:val="clear" w:pos="1800"/>
          <w:tab w:val="num" w:pos="561"/>
        </w:tabs>
        <w:suppressAutoHyphens w:val="0"/>
        <w:autoSpaceDN/>
        <w:spacing w:after="0" w:line="240" w:lineRule="auto"/>
        <w:ind w:left="570" w:hanging="285"/>
        <w:jc w:val="both"/>
        <w:textAlignment w:val="auto"/>
        <w:rPr>
          <w:rFonts w:ascii="Arial Narrow" w:hAnsi="Arial Narrow"/>
          <w:sz w:val="22"/>
          <w:szCs w:val="22"/>
        </w:rPr>
      </w:pPr>
      <w:r w:rsidRPr="00847395">
        <w:rPr>
          <w:rFonts w:ascii="Arial Narrow" w:hAnsi="Arial Narrow"/>
          <w:sz w:val="22"/>
          <w:szCs w:val="22"/>
        </w:rPr>
        <w:t>preferowane było stosowanie na terenach budowy odbiorników, narzędzi oraz urządzeń o II klasie ochronności,</w:t>
      </w:r>
    </w:p>
    <w:p w:rsidR="00847395" w:rsidRPr="00847395" w:rsidRDefault="00847395" w:rsidP="00847395">
      <w:pPr>
        <w:widowControl/>
        <w:numPr>
          <w:ilvl w:val="0"/>
          <w:numId w:val="9"/>
        </w:numPr>
        <w:tabs>
          <w:tab w:val="clear" w:pos="1800"/>
          <w:tab w:val="num" w:pos="561"/>
        </w:tabs>
        <w:suppressAutoHyphens w:val="0"/>
        <w:autoSpaceDN/>
        <w:spacing w:after="0" w:line="240" w:lineRule="auto"/>
        <w:ind w:left="570" w:hanging="285"/>
        <w:jc w:val="both"/>
        <w:textAlignment w:val="auto"/>
        <w:rPr>
          <w:rFonts w:ascii="Arial Narrow" w:hAnsi="Arial Narrow"/>
          <w:sz w:val="22"/>
          <w:szCs w:val="22"/>
        </w:rPr>
      </w:pPr>
      <w:r w:rsidRPr="00847395">
        <w:rPr>
          <w:rFonts w:ascii="Arial Narrow" w:hAnsi="Arial Narrow"/>
          <w:sz w:val="22"/>
          <w:szCs w:val="22"/>
        </w:rPr>
        <w:t>cała instalacja i urządzenia elektryczne na terenie budowy były zabezpie</w:t>
      </w:r>
      <w:r w:rsidRPr="00847395">
        <w:rPr>
          <w:rFonts w:ascii="Arial Narrow" w:hAnsi="Arial Narrow"/>
          <w:sz w:val="22"/>
          <w:szCs w:val="22"/>
        </w:rPr>
        <w:softHyphen/>
        <w:t>czone wyłącznikiem ochronnym różnicowoprądowym selektywnym o znamionowym prądzie różnicowym nie większym niż 500mA dla zapewnienia selektywnej współpracy urządzeń zabezpieczających</w:t>
      </w:r>
    </w:p>
    <w:p w:rsidR="00847395" w:rsidRPr="00847395" w:rsidRDefault="00847395" w:rsidP="00847395">
      <w:pPr>
        <w:pStyle w:val="Stanluks"/>
        <w:tabs>
          <w:tab w:val="center" w:pos="5700"/>
        </w:tabs>
        <w:spacing w:before="0"/>
        <w:rPr>
          <w:color w:val="FF0000"/>
          <w:sz w:val="22"/>
          <w:szCs w:val="22"/>
        </w:rPr>
      </w:pPr>
      <w:r w:rsidRPr="00847395">
        <w:rPr>
          <w:color w:val="FF0000"/>
          <w:sz w:val="22"/>
          <w:szCs w:val="22"/>
        </w:rPr>
        <w:tab/>
      </w:r>
    </w:p>
    <w:p w:rsidR="00847395" w:rsidRPr="00847395" w:rsidRDefault="00847395" w:rsidP="00847395">
      <w:pPr>
        <w:pStyle w:val="Stanluks"/>
        <w:tabs>
          <w:tab w:val="center" w:pos="5700"/>
        </w:tabs>
        <w:spacing w:before="0"/>
        <w:rPr>
          <w:color w:val="FF0000"/>
          <w:sz w:val="22"/>
          <w:szCs w:val="22"/>
        </w:rPr>
      </w:pPr>
    </w:p>
    <w:p w:rsidR="00847395" w:rsidRPr="00847395" w:rsidRDefault="00847395" w:rsidP="00847395">
      <w:pPr>
        <w:pStyle w:val="Stanluks"/>
        <w:tabs>
          <w:tab w:val="center" w:pos="5700"/>
        </w:tabs>
        <w:spacing w:before="0"/>
        <w:rPr>
          <w:sz w:val="22"/>
          <w:szCs w:val="22"/>
        </w:rPr>
      </w:pPr>
      <w:r w:rsidRPr="00847395">
        <w:rPr>
          <w:sz w:val="22"/>
          <w:szCs w:val="22"/>
        </w:rPr>
        <w:tab/>
        <w:t>opracował</w:t>
      </w:r>
    </w:p>
    <w:p w:rsidR="00847395" w:rsidRPr="00847395" w:rsidRDefault="00847395" w:rsidP="00847395">
      <w:pPr>
        <w:pStyle w:val="Stanluks"/>
        <w:tabs>
          <w:tab w:val="center" w:pos="5700"/>
        </w:tabs>
        <w:spacing w:before="0"/>
        <w:rPr>
          <w:sz w:val="22"/>
          <w:szCs w:val="22"/>
        </w:rPr>
      </w:pPr>
      <w:r w:rsidRPr="00847395">
        <w:rPr>
          <w:sz w:val="22"/>
          <w:szCs w:val="22"/>
        </w:rPr>
        <w:tab/>
        <w:t>Michał Kaczmarek</w:t>
      </w:r>
    </w:p>
    <w:p w:rsidR="00847395" w:rsidRPr="00847395" w:rsidRDefault="00847395" w:rsidP="00847395">
      <w:pPr>
        <w:pStyle w:val="Stanluks"/>
        <w:tabs>
          <w:tab w:val="center" w:pos="5700"/>
        </w:tabs>
        <w:spacing w:before="0"/>
        <w:rPr>
          <w:sz w:val="22"/>
          <w:szCs w:val="22"/>
        </w:rPr>
      </w:pPr>
    </w:p>
    <w:p w:rsidR="00847395" w:rsidRPr="00847395" w:rsidRDefault="00847395" w:rsidP="00847395">
      <w:pPr>
        <w:pStyle w:val="Stanluks"/>
        <w:rPr>
          <w:sz w:val="22"/>
          <w:szCs w:val="22"/>
        </w:rPr>
      </w:pPr>
      <w:r w:rsidRPr="00847395">
        <w:rPr>
          <w:sz w:val="22"/>
          <w:szCs w:val="22"/>
        </w:rPr>
        <w:tab/>
      </w:r>
      <w:r w:rsidRPr="00847395">
        <w:rPr>
          <w:sz w:val="22"/>
          <w:szCs w:val="22"/>
        </w:rPr>
        <w:tab/>
      </w:r>
      <w:r w:rsidRPr="00847395">
        <w:rPr>
          <w:sz w:val="22"/>
          <w:szCs w:val="22"/>
        </w:rPr>
        <w:tab/>
      </w:r>
      <w:r w:rsidRPr="00847395">
        <w:rPr>
          <w:sz w:val="22"/>
          <w:szCs w:val="22"/>
        </w:rPr>
        <w:tab/>
        <w:t xml:space="preserve">     </w:t>
      </w:r>
      <w:r w:rsidRPr="00847395">
        <w:rPr>
          <w:sz w:val="22"/>
          <w:szCs w:val="22"/>
        </w:rPr>
        <w:tab/>
        <w:t xml:space="preserve">         </w:t>
      </w:r>
      <w:r w:rsidRPr="00847395">
        <w:rPr>
          <w:sz w:val="22"/>
          <w:szCs w:val="22"/>
        </w:rPr>
        <w:tab/>
        <w:t>---------------------------------------------------</w:t>
      </w:r>
    </w:p>
    <w:p w:rsidR="008E5DB7" w:rsidRPr="00847395" w:rsidRDefault="008E5DB7" w:rsidP="008E5DB7">
      <w:pPr>
        <w:widowControl/>
        <w:suppressAutoHyphens w:val="0"/>
        <w:autoSpaceDN/>
        <w:textAlignment w:val="auto"/>
        <w:rPr>
          <w:sz w:val="22"/>
          <w:szCs w:val="22"/>
        </w:rPr>
      </w:pPr>
      <w:r w:rsidRPr="00847395">
        <w:rPr>
          <w:sz w:val="22"/>
          <w:szCs w:val="22"/>
        </w:rPr>
        <w:br w:type="page"/>
      </w:r>
    </w:p>
    <w:p w:rsidR="008E5DB7" w:rsidRPr="008E5DB7" w:rsidRDefault="008E5DB7" w:rsidP="008E5DB7">
      <w:pPr>
        <w:pStyle w:val="Standard"/>
      </w:pPr>
    </w:p>
    <w:p w:rsidR="00B77F38" w:rsidRDefault="00B77F38" w:rsidP="00B77F38">
      <w:pPr>
        <w:pStyle w:val="Standard"/>
      </w:pPr>
      <w:r>
        <w:rPr>
          <w:noProof/>
        </w:rPr>
        <w:drawing>
          <wp:inline distT="0" distB="0" distL="0" distR="0" wp14:anchorId="2430B028" wp14:editId="595B220A">
            <wp:extent cx="5667375" cy="8020050"/>
            <wp:effectExtent l="0" t="0" r="9525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802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7F38" w:rsidRDefault="00B77F38" w:rsidP="00B77F38">
      <w:pPr>
        <w:pStyle w:val="Standard"/>
      </w:pPr>
    </w:p>
    <w:p w:rsidR="00B77F38" w:rsidRDefault="00B77F38">
      <w:pPr>
        <w:widowControl/>
        <w:suppressAutoHyphens w:val="0"/>
        <w:autoSpaceDN/>
        <w:textAlignment w:val="auto"/>
      </w:pPr>
      <w:r>
        <w:br w:type="page"/>
      </w:r>
    </w:p>
    <w:p w:rsidR="00B77F38" w:rsidRDefault="00B77F38" w:rsidP="00B77F38">
      <w:pPr>
        <w:pStyle w:val="Standard"/>
      </w:pPr>
      <w:r>
        <w:rPr>
          <w:noProof/>
        </w:rPr>
        <w:lastRenderedPageBreak/>
        <w:drawing>
          <wp:inline distT="0" distB="0" distL="0" distR="0" wp14:anchorId="59F42BE9" wp14:editId="0DFEB2D0">
            <wp:extent cx="5667375" cy="8020050"/>
            <wp:effectExtent l="0" t="0" r="9525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802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7F38" w:rsidRDefault="00560E41" w:rsidP="00B77F38">
      <w:pPr>
        <w:pStyle w:val="Standard"/>
      </w:pPr>
      <w:r>
        <w:rPr>
          <w:noProof/>
        </w:rPr>
        <w:lastRenderedPageBreak/>
        <w:drawing>
          <wp:inline distT="0" distB="0" distL="0" distR="0" wp14:anchorId="047CA319" wp14:editId="27589E16">
            <wp:extent cx="6391275" cy="9043035"/>
            <wp:effectExtent l="0" t="0" r="9525" b="5715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391275" cy="9043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0E41" w:rsidRPr="00B77F38" w:rsidRDefault="00560E41" w:rsidP="00B77F38">
      <w:pPr>
        <w:pStyle w:val="Standard"/>
      </w:pPr>
    </w:p>
    <w:p w:rsidR="00560E41" w:rsidRDefault="00560E41">
      <w:pPr>
        <w:widowControl/>
        <w:suppressAutoHyphens w:val="0"/>
        <w:autoSpaceDN/>
        <w:textAlignment w:val="auto"/>
        <w:rPr>
          <w:sz w:val="22"/>
          <w:szCs w:val="22"/>
        </w:rPr>
      </w:pPr>
      <w:r>
        <w:rPr>
          <w:noProof/>
        </w:rPr>
        <w:drawing>
          <wp:inline distT="0" distB="0" distL="0" distR="0" wp14:anchorId="07C9ED4A" wp14:editId="160C9A5D">
            <wp:extent cx="6224265" cy="8790317"/>
            <wp:effectExtent l="0" t="0" r="5715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240796" cy="8813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0E41" w:rsidRDefault="00560E41">
      <w:pPr>
        <w:widowControl/>
        <w:suppressAutoHyphens w:val="0"/>
        <w:autoSpaceDN/>
        <w:textAlignment w:val="auto"/>
        <w:rPr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3FA84EE8" wp14:editId="4A71805C">
            <wp:extent cx="6279240" cy="8867955"/>
            <wp:effectExtent l="0" t="0" r="762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291396" cy="8885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7F38" w:rsidRDefault="00560E41">
      <w:pPr>
        <w:widowControl/>
        <w:suppressAutoHyphens w:val="0"/>
        <w:autoSpaceDN/>
        <w:textAlignment w:val="auto"/>
        <w:rPr>
          <w:rFonts w:ascii="Arial Narrow" w:eastAsia="Times New Roman" w:hAnsi="Arial Narrow"/>
          <w:bCs/>
          <w:kern w:val="0"/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306B71CF" wp14:editId="0BD18AF0">
            <wp:extent cx="6305910" cy="8920818"/>
            <wp:effectExtent l="0" t="0" r="0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315357" cy="8934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77F38">
        <w:rPr>
          <w:sz w:val="22"/>
          <w:szCs w:val="22"/>
        </w:rPr>
        <w:br w:type="page"/>
      </w:r>
    </w:p>
    <w:p w:rsidR="00B77F38" w:rsidRDefault="00B77F38">
      <w:pPr>
        <w:pStyle w:val="Stanlukspunkt1"/>
        <w:numPr>
          <w:ilvl w:val="0"/>
          <w:numId w:val="0"/>
        </w:numPr>
        <w:rPr>
          <w:rFonts w:cs="Tahoma"/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397C7644" wp14:editId="30A09749">
            <wp:extent cx="6096000" cy="8197690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01708" cy="8205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7F38" w:rsidRDefault="00B77F38">
      <w:pPr>
        <w:widowControl/>
        <w:suppressAutoHyphens w:val="0"/>
        <w:autoSpaceDN/>
        <w:textAlignment w:val="auto"/>
        <w:rPr>
          <w:rFonts w:ascii="Arial Narrow" w:eastAsia="Times New Roman" w:hAnsi="Arial Narrow"/>
          <w:bCs/>
          <w:kern w:val="0"/>
          <w:sz w:val="22"/>
          <w:szCs w:val="22"/>
        </w:rPr>
      </w:pPr>
      <w:r>
        <w:rPr>
          <w:sz w:val="22"/>
          <w:szCs w:val="22"/>
        </w:rPr>
        <w:br w:type="page"/>
      </w:r>
    </w:p>
    <w:p w:rsidR="00B77F38" w:rsidRDefault="00B77F38">
      <w:pPr>
        <w:pStyle w:val="Stanlukspunkt1"/>
        <w:numPr>
          <w:ilvl w:val="0"/>
          <w:numId w:val="0"/>
        </w:numPr>
        <w:rPr>
          <w:rFonts w:cs="Tahoma"/>
          <w:sz w:val="22"/>
          <w:szCs w:val="22"/>
        </w:rPr>
      </w:pPr>
    </w:p>
    <w:p w:rsidR="00C034DD" w:rsidRDefault="00C034DD">
      <w:pPr>
        <w:pStyle w:val="Stanlukspunkt1"/>
        <w:numPr>
          <w:ilvl w:val="0"/>
          <w:numId w:val="0"/>
        </w:numPr>
        <w:rPr>
          <w:rFonts w:cs="Tahoma"/>
          <w:sz w:val="22"/>
          <w:szCs w:val="22"/>
        </w:rPr>
      </w:pPr>
    </w:p>
    <w:p w:rsidR="00C034DD" w:rsidRDefault="00E0246B">
      <w:pPr>
        <w:pStyle w:val="Stanlukspunkt1"/>
        <w:numPr>
          <w:ilvl w:val="0"/>
          <w:numId w:val="0"/>
        </w:numPr>
        <w:rPr>
          <w:rFonts w:cs="Tahoma"/>
          <w:sz w:val="22"/>
          <w:szCs w:val="22"/>
        </w:rPr>
      </w:pPr>
      <w:r>
        <w:rPr>
          <w:noProof/>
        </w:rPr>
        <w:drawing>
          <wp:inline distT="0" distB="0" distL="0" distR="0" wp14:anchorId="5AFF1FE8" wp14:editId="1AF527D3">
            <wp:extent cx="6391275" cy="4863465"/>
            <wp:effectExtent l="0" t="0" r="9525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391275" cy="4863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6FD3556" wp14:editId="48B070BD">
            <wp:extent cx="6391275" cy="1884680"/>
            <wp:effectExtent l="0" t="0" r="9525" b="127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391275" cy="1884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7F38" w:rsidRDefault="00B77F38">
      <w:pPr>
        <w:pStyle w:val="Stanlukspunkt1"/>
        <w:numPr>
          <w:ilvl w:val="0"/>
          <w:numId w:val="0"/>
        </w:numPr>
        <w:rPr>
          <w:rFonts w:cs="Tahoma"/>
          <w:sz w:val="22"/>
          <w:szCs w:val="22"/>
        </w:rPr>
      </w:pPr>
    </w:p>
    <w:p w:rsidR="00B77F38" w:rsidRDefault="00E0246B">
      <w:pPr>
        <w:pStyle w:val="Stanlukspunkt1"/>
        <w:numPr>
          <w:ilvl w:val="0"/>
          <w:numId w:val="0"/>
        </w:numPr>
        <w:rPr>
          <w:rFonts w:cs="Tahoma"/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338E8471" wp14:editId="02A516DC">
            <wp:extent cx="6391275" cy="4930140"/>
            <wp:effectExtent l="0" t="0" r="9525" b="381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391275" cy="4930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34DD" w:rsidRDefault="00C034DD">
      <w:pPr>
        <w:pStyle w:val="Stanlukspunkt1"/>
        <w:numPr>
          <w:ilvl w:val="0"/>
          <w:numId w:val="0"/>
        </w:numPr>
        <w:rPr>
          <w:rFonts w:cs="Tahoma"/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415FA7A0" wp14:editId="08E16C1B">
            <wp:extent cx="6391275" cy="7489825"/>
            <wp:effectExtent l="0" t="0" r="9525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391275" cy="748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0898" w:rsidRDefault="00E50898">
      <w:pPr>
        <w:pStyle w:val="Stanlukspunkt1"/>
        <w:numPr>
          <w:ilvl w:val="0"/>
          <w:numId w:val="0"/>
        </w:numPr>
        <w:rPr>
          <w:rFonts w:cs="Tahoma"/>
          <w:sz w:val="22"/>
          <w:szCs w:val="22"/>
        </w:rPr>
      </w:pPr>
    </w:p>
    <w:sectPr w:rsidR="00E50898">
      <w:headerReference w:type="default" r:id="rId24"/>
      <w:footerReference w:type="default" r:id="rId25"/>
      <w:pgSz w:w="11905" w:h="16837"/>
      <w:pgMar w:top="851" w:right="706" w:bottom="993" w:left="1134" w:header="284" w:footer="708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96FC4" w:rsidRDefault="00596FC4">
      <w:pPr>
        <w:spacing w:after="0" w:line="240" w:lineRule="auto"/>
      </w:pPr>
      <w:r>
        <w:separator/>
      </w:r>
    </w:p>
  </w:endnote>
  <w:endnote w:type="continuationSeparator" w:id="0">
    <w:p w:rsidR="00596FC4" w:rsidRDefault="00596FC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Franklin Gothic Medium">
    <w:panose1 w:val="020B0603020102020204"/>
    <w:charset w:val="EE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Paragon">
    <w:altName w:val="MS Gothic"/>
    <w:charset w:val="80"/>
    <w:family w:val="auto"/>
    <w:pitch w:val="default"/>
  </w:font>
  <w:font w:name="TimesNewRomanPS-BoldMT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Arial Narrow" w:hAnsi="Arial Narrow"/>
      </w:rPr>
      <w:id w:val="1235659267"/>
    </w:sdtPr>
    <w:sdtEndPr/>
    <w:sdtContent>
      <w:p w:rsidR="00596FC4" w:rsidRDefault="00596FC4" w:rsidP="00B24357">
        <w:pPr>
          <w:pStyle w:val="Stopka"/>
          <w:jc w:val="right"/>
          <w:rPr>
            <w:rFonts w:ascii="Arial Narrow" w:hAnsi="Arial Narrow"/>
          </w:rPr>
        </w:pPr>
        <w:r>
          <w:rPr>
            <w:rFonts w:ascii="Arial Narrow" w:hAnsi="Arial Narrow"/>
          </w:rPr>
          <w:fldChar w:fldCharType="begin"/>
        </w:r>
        <w:r>
          <w:rPr>
            <w:rFonts w:ascii="Arial Narrow" w:hAnsi="Arial Narrow"/>
          </w:rPr>
          <w:instrText>PAGE   \* MERGEFORMAT</w:instrText>
        </w:r>
        <w:r>
          <w:rPr>
            <w:rFonts w:ascii="Arial Narrow" w:hAnsi="Arial Narrow"/>
          </w:rPr>
          <w:fldChar w:fldCharType="separate"/>
        </w:r>
        <w:r w:rsidR="00580CD2">
          <w:rPr>
            <w:rFonts w:ascii="Arial Narrow" w:hAnsi="Arial Narrow"/>
            <w:noProof/>
          </w:rPr>
          <w:t>10</w:t>
        </w:r>
        <w:r>
          <w:rPr>
            <w:rFonts w:ascii="Arial Narrow" w:hAnsi="Arial Narrow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Arial Narrow" w:hAnsi="Arial Narrow"/>
      </w:rPr>
      <w:id w:val="-1388725753"/>
    </w:sdtPr>
    <w:sdtEndPr/>
    <w:sdtContent>
      <w:p w:rsidR="00596FC4" w:rsidRDefault="00596FC4">
        <w:pPr>
          <w:pStyle w:val="Stopka"/>
          <w:jc w:val="right"/>
          <w:rPr>
            <w:rFonts w:ascii="Arial Narrow" w:hAnsi="Arial Narrow"/>
          </w:rPr>
        </w:pPr>
        <w:r>
          <w:rPr>
            <w:rFonts w:ascii="Arial Narrow" w:hAnsi="Arial Narrow"/>
          </w:rPr>
          <w:fldChar w:fldCharType="begin"/>
        </w:r>
        <w:r>
          <w:rPr>
            <w:rFonts w:ascii="Arial Narrow" w:hAnsi="Arial Narrow"/>
          </w:rPr>
          <w:instrText>PAGE   \* MERGEFORMAT</w:instrText>
        </w:r>
        <w:r>
          <w:rPr>
            <w:rFonts w:ascii="Arial Narrow" w:hAnsi="Arial Narrow"/>
          </w:rPr>
          <w:fldChar w:fldCharType="separate"/>
        </w:r>
        <w:r w:rsidR="00580CD2">
          <w:rPr>
            <w:rFonts w:ascii="Arial Narrow" w:hAnsi="Arial Narrow"/>
            <w:noProof/>
          </w:rPr>
          <w:t>21</w:t>
        </w:r>
        <w:r>
          <w:rPr>
            <w:rFonts w:ascii="Arial Narrow" w:hAnsi="Arial Narrow"/>
          </w:rPr>
          <w:fldChar w:fldCharType="end"/>
        </w:r>
      </w:p>
    </w:sdtContent>
  </w:sdt>
  <w:p w:rsidR="00596FC4" w:rsidRDefault="00596FC4">
    <w:pPr>
      <w:pStyle w:val="Stopka"/>
      <w:rPr>
        <w:rFonts w:ascii="Arial Narrow" w:hAnsi="Arial Narrow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96FC4" w:rsidRDefault="00596FC4">
      <w:pPr>
        <w:spacing w:after="0" w:line="240" w:lineRule="auto"/>
      </w:pPr>
      <w:r>
        <w:separator/>
      </w:r>
    </w:p>
  </w:footnote>
  <w:footnote w:type="continuationSeparator" w:id="0">
    <w:p w:rsidR="00596FC4" w:rsidRDefault="00596FC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96FC4" w:rsidRDefault="00596FC4" w:rsidP="00B24357">
    <w:pPr>
      <w:snapToGrid w:val="0"/>
      <w:spacing w:before="170" w:after="0" w:line="240" w:lineRule="auto"/>
      <w:ind w:left="1009" w:hanging="1009"/>
      <w:jc w:val="center"/>
      <w:rPr>
        <w:rFonts w:ascii="Arial" w:hAnsi="Arial" w:cs="Arial"/>
        <w:color w:val="A6A6A6" w:themeColor="background1" w:themeShade="A6"/>
        <w:kern w:val="0"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FA97FD2"/>
    <w:multiLevelType w:val="multilevel"/>
    <w:tmpl w:val="0FA97FD2"/>
    <w:lvl w:ilvl="0">
      <w:start w:val="1"/>
      <w:numFmt w:val="none"/>
      <w:lvlText w:val="%1"/>
      <w:lvlJc w:val="left"/>
    </w:lvl>
    <w:lvl w:ilvl="1">
      <w:start w:val="1"/>
      <w:numFmt w:val="decimal"/>
      <w:pStyle w:val="Nagwek2"/>
      <w:lvlText w:val="%1.%2"/>
      <w:lvlJc w:val="left"/>
      <w:pPr>
        <w:ind w:left="1080" w:hanging="72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1" w15:restartNumberingAfterBreak="0">
    <w:nsid w:val="18496AF1"/>
    <w:multiLevelType w:val="hybridMultilevel"/>
    <w:tmpl w:val="FF96DF0E"/>
    <w:lvl w:ilvl="0" w:tplc="0415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" w15:restartNumberingAfterBreak="0">
    <w:nsid w:val="1B511D1D"/>
    <w:multiLevelType w:val="hybridMultilevel"/>
    <w:tmpl w:val="54CCAD70"/>
    <w:lvl w:ilvl="0" w:tplc="86B450C6">
      <w:start w:val="1"/>
      <w:numFmt w:val="bullet"/>
      <w:lvlText w:val=""/>
      <w:lvlJc w:val="left"/>
      <w:pPr>
        <w:tabs>
          <w:tab w:val="num" w:pos="567"/>
        </w:tabs>
        <w:ind w:left="567" w:hanging="283"/>
      </w:pPr>
      <w:rPr>
        <w:rFonts w:ascii="Wingdings" w:hAnsi="Wingdings" w:hint="default"/>
        <w:sz w:val="24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C25667C"/>
    <w:multiLevelType w:val="multilevel"/>
    <w:tmpl w:val="520E3497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"/>
      <w:lvlJc w:val="left"/>
      <w:pPr>
        <w:ind w:left="1080" w:hanging="720"/>
      </w:pPr>
    </w:lvl>
    <w:lvl w:ilvl="2">
      <w:start w:val="1"/>
      <w:numFmt w:val="decimal"/>
      <w:lvlText w:val="%1.%2.%3"/>
      <w:lvlJc w:val="left"/>
      <w:pPr>
        <w:ind w:left="1080" w:hanging="720"/>
      </w:pPr>
    </w:lvl>
    <w:lvl w:ilvl="3">
      <w:start w:val="1"/>
      <w:numFmt w:val="decimal"/>
      <w:lvlText w:val="%1.%2.%3.%4"/>
      <w:lvlJc w:val="left"/>
      <w:pPr>
        <w:ind w:left="1440" w:hanging="1080"/>
      </w:pPr>
    </w:lvl>
    <w:lvl w:ilvl="4">
      <w:start w:val="1"/>
      <w:numFmt w:val="decimal"/>
      <w:lvlText w:val="%1.%2.%3.%4.%5"/>
      <w:lvlJc w:val="left"/>
      <w:pPr>
        <w:ind w:left="1800" w:hanging="1440"/>
      </w:pPr>
    </w:lvl>
    <w:lvl w:ilvl="5">
      <w:start w:val="1"/>
      <w:numFmt w:val="decimal"/>
      <w:lvlText w:val="%1.%2.%3.%4.%5.%6"/>
      <w:lvlJc w:val="left"/>
      <w:pPr>
        <w:ind w:left="1800" w:hanging="1440"/>
      </w:pPr>
    </w:lvl>
    <w:lvl w:ilvl="6">
      <w:start w:val="1"/>
      <w:numFmt w:val="decimal"/>
      <w:lvlText w:val="%1.%2.%3.%4.%5.%6.%7"/>
      <w:lvlJc w:val="left"/>
      <w:pPr>
        <w:ind w:left="2160" w:hanging="1800"/>
      </w:pPr>
    </w:lvl>
    <w:lvl w:ilvl="7">
      <w:start w:val="1"/>
      <w:numFmt w:val="decimal"/>
      <w:lvlText w:val="%1.%2.%3.%4.%5.%6.%7.%8"/>
      <w:lvlJc w:val="left"/>
      <w:pPr>
        <w:ind w:left="2520" w:hanging="2160"/>
      </w:pPr>
    </w:lvl>
    <w:lvl w:ilvl="8">
      <w:start w:val="1"/>
      <w:numFmt w:val="decimal"/>
      <w:lvlText w:val="%1.%2.%3.%4.%5.%6.%7.%8.%9"/>
      <w:lvlJc w:val="left"/>
      <w:pPr>
        <w:ind w:left="2880" w:hanging="2520"/>
      </w:pPr>
    </w:lvl>
  </w:abstractNum>
  <w:abstractNum w:abstractNumId="4" w15:restartNumberingAfterBreak="0">
    <w:nsid w:val="2FAD3B34"/>
    <w:multiLevelType w:val="multilevel"/>
    <w:tmpl w:val="520E3497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"/>
      <w:lvlJc w:val="left"/>
      <w:pPr>
        <w:ind w:left="1080" w:hanging="720"/>
      </w:pPr>
    </w:lvl>
    <w:lvl w:ilvl="2">
      <w:start w:val="1"/>
      <w:numFmt w:val="decimal"/>
      <w:lvlText w:val="%1.%2.%3"/>
      <w:lvlJc w:val="left"/>
      <w:pPr>
        <w:ind w:left="1080" w:hanging="720"/>
      </w:pPr>
    </w:lvl>
    <w:lvl w:ilvl="3">
      <w:start w:val="1"/>
      <w:numFmt w:val="decimal"/>
      <w:lvlText w:val="%1.%2.%3.%4"/>
      <w:lvlJc w:val="left"/>
      <w:pPr>
        <w:ind w:left="1440" w:hanging="1080"/>
      </w:pPr>
    </w:lvl>
    <w:lvl w:ilvl="4">
      <w:start w:val="1"/>
      <w:numFmt w:val="decimal"/>
      <w:lvlText w:val="%1.%2.%3.%4.%5"/>
      <w:lvlJc w:val="left"/>
      <w:pPr>
        <w:ind w:left="1800" w:hanging="1440"/>
      </w:pPr>
    </w:lvl>
    <w:lvl w:ilvl="5">
      <w:start w:val="1"/>
      <w:numFmt w:val="decimal"/>
      <w:lvlText w:val="%1.%2.%3.%4.%5.%6"/>
      <w:lvlJc w:val="left"/>
      <w:pPr>
        <w:ind w:left="1800" w:hanging="1440"/>
      </w:pPr>
    </w:lvl>
    <w:lvl w:ilvl="6">
      <w:start w:val="1"/>
      <w:numFmt w:val="decimal"/>
      <w:lvlText w:val="%1.%2.%3.%4.%5.%6.%7"/>
      <w:lvlJc w:val="left"/>
      <w:pPr>
        <w:ind w:left="2160" w:hanging="1800"/>
      </w:pPr>
    </w:lvl>
    <w:lvl w:ilvl="7">
      <w:start w:val="1"/>
      <w:numFmt w:val="decimal"/>
      <w:lvlText w:val="%1.%2.%3.%4.%5.%6.%7.%8"/>
      <w:lvlJc w:val="left"/>
      <w:pPr>
        <w:ind w:left="2520" w:hanging="2160"/>
      </w:pPr>
    </w:lvl>
    <w:lvl w:ilvl="8">
      <w:start w:val="1"/>
      <w:numFmt w:val="decimal"/>
      <w:lvlText w:val="%1.%2.%3.%4.%5.%6.%7.%8.%9"/>
      <w:lvlJc w:val="left"/>
      <w:pPr>
        <w:ind w:left="2880" w:hanging="2520"/>
      </w:pPr>
    </w:lvl>
  </w:abstractNum>
  <w:abstractNum w:abstractNumId="5" w15:restartNumberingAfterBreak="0">
    <w:nsid w:val="48D66D2C"/>
    <w:multiLevelType w:val="multilevel"/>
    <w:tmpl w:val="48D66D2C"/>
    <w:lvl w:ilvl="0">
      <w:numFmt w:val="bullet"/>
      <w:pStyle w:val="Stanlukspunkt1"/>
      <w:lvlText w:val=""/>
      <w:lvlJc w:val="left"/>
      <w:pPr>
        <w:ind w:left="567" w:hanging="283"/>
      </w:pPr>
      <w:rPr>
        <w:rFonts w:ascii="Wingdings" w:hAnsi="Wingdings"/>
        <w:sz w:val="24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6" w15:restartNumberingAfterBreak="0">
    <w:nsid w:val="513814D7"/>
    <w:multiLevelType w:val="multilevel"/>
    <w:tmpl w:val="513814D7"/>
    <w:lvl w:ilvl="0">
      <w:numFmt w:val="bullet"/>
      <w:pStyle w:val="Stanlukspunkt2"/>
      <w:lvlText w:val="o"/>
      <w:lvlJc w:val="left"/>
      <w:pPr>
        <w:ind w:left="1134" w:hanging="283"/>
      </w:pPr>
      <w:rPr>
        <w:rFonts w:ascii="Courier New" w:hAnsi="Courier New"/>
        <w:sz w:val="24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7" w15:restartNumberingAfterBreak="0">
    <w:nsid w:val="520E3497"/>
    <w:multiLevelType w:val="multilevel"/>
    <w:tmpl w:val="520E3497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"/>
      <w:lvlJc w:val="left"/>
      <w:pPr>
        <w:ind w:left="1080" w:hanging="720"/>
      </w:pPr>
    </w:lvl>
    <w:lvl w:ilvl="2">
      <w:start w:val="1"/>
      <w:numFmt w:val="decimal"/>
      <w:lvlText w:val="%1.%2.%3"/>
      <w:lvlJc w:val="left"/>
      <w:pPr>
        <w:ind w:left="1080" w:hanging="720"/>
      </w:pPr>
    </w:lvl>
    <w:lvl w:ilvl="3">
      <w:start w:val="1"/>
      <w:numFmt w:val="decimal"/>
      <w:lvlText w:val="%1.%2.%3.%4"/>
      <w:lvlJc w:val="left"/>
      <w:pPr>
        <w:ind w:left="1440" w:hanging="1080"/>
      </w:pPr>
    </w:lvl>
    <w:lvl w:ilvl="4">
      <w:start w:val="1"/>
      <w:numFmt w:val="decimal"/>
      <w:lvlText w:val="%1.%2.%3.%4.%5"/>
      <w:lvlJc w:val="left"/>
      <w:pPr>
        <w:ind w:left="1800" w:hanging="1440"/>
      </w:pPr>
    </w:lvl>
    <w:lvl w:ilvl="5">
      <w:start w:val="1"/>
      <w:numFmt w:val="decimal"/>
      <w:lvlText w:val="%1.%2.%3.%4.%5.%6"/>
      <w:lvlJc w:val="left"/>
      <w:pPr>
        <w:ind w:left="1800" w:hanging="1440"/>
      </w:pPr>
    </w:lvl>
    <w:lvl w:ilvl="6">
      <w:start w:val="1"/>
      <w:numFmt w:val="decimal"/>
      <w:lvlText w:val="%1.%2.%3.%4.%5.%6.%7"/>
      <w:lvlJc w:val="left"/>
      <w:pPr>
        <w:ind w:left="2160" w:hanging="1800"/>
      </w:pPr>
    </w:lvl>
    <w:lvl w:ilvl="7">
      <w:start w:val="1"/>
      <w:numFmt w:val="decimal"/>
      <w:lvlText w:val="%1.%2.%3.%4.%5.%6.%7.%8"/>
      <w:lvlJc w:val="left"/>
      <w:pPr>
        <w:ind w:left="2520" w:hanging="2160"/>
      </w:pPr>
    </w:lvl>
    <w:lvl w:ilvl="8">
      <w:start w:val="1"/>
      <w:numFmt w:val="decimal"/>
      <w:lvlText w:val="%1.%2.%3.%4.%5.%6.%7.%8.%9"/>
      <w:lvlJc w:val="left"/>
      <w:pPr>
        <w:ind w:left="2880" w:hanging="2520"/>
      </w:pPr>
    </w:lvl>
  </w:abstractNum>
  <w:abstractNum w:abstractNumId="8" w15:restartNumberingAfterBreak="0">
    <w:nsid w:val="6AC260EA"/>
    <w:multiLevelType w:val="hybridMultilevel"/>
    <w:tmpl w:val="7A4E69F0"/>
    <w:lvl w:ilvl="0" w:tplc="DC30C49C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4"/>
      </w:rPr>
    </w:lvl>
    <w:lvl w:ilvl="1" w:tplc="0415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79905FB7"/>
    <w:multiLevelType w:val="multilevel"/>
    <w:tmpl w:val="520E3497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"/>
      <w:lvlJc w:val="left"/>
      <w:pPr>
        <w:ind w:left="1080" w:hanging="720"/>
      </w:pPr>
    </w:lvl>
    <w:lvl w:ilvl="2">
      <w:start w:val="1"/>
      <w:numFmt w:val="decimal"/>
      <w:lvlText w:val="%1.%2.%3"/>
      <w:lvlJc w:val="left"/>
      <w:pPr>
        <w:ind w:left="1080" w:hanging="720"/>
      </w:pPr>
    </w:lvl>
    <w:lvl w:ilvl="3">
      <w:start w:val="1"/>
      <w:numFmt w:val="decimal"/>
      <w:lvlText w:val="%1.%2.%3.%4"/>
      <w:lvlJc w:val="left"/>
      <w:pPr>
        <w:ind w:left="1440" w:hanging="1080"/>
      </w:pPr>
    </w:lvl>
    <w:lvl w:ilvl="4">
      <w:start w:val="1"/>
      <w:numFmt w:val="decimal"/>
      <w:lvlText w:val="%1.%2.%3.%4.%5"/>
      <w:lvlJc w:val="left"/>
      <w:pPr>
        <w:ind w:left="1800" w:hanging="1440"/>
      </w:pPr>
    </w:lvl>
    <w:lvl w:ilvl="5">
      <w:start w:val="1"/>
      <w:numFmt w:val="decimal"/>
      <w:lvlText w:val="%1.%2.%3.%4.%5.%6"/>
      <w:lvlJc w:val="left"/>
      <w:pPr>
        <w:ind w:left="1800" w:hanging="1440"/>
      </w:pPr>
    </w:lvl>
    <w:lvl w:ilvl="6">
      <w:start w:val="1"/>
      <w:numFmt w:val="decimal"/>
      <w:lvlText w:val="%1.%2.%3.%4.%5.%6.%7"/>
      <w:lvlJc w:val="left"/>
      <w:pPr>
        <w:ind w:left="2160" w:hanging="1800"/>
      </w:pPr>
    </w:lvl>
    <w:lvl w:ilvl="7">
      <w:start w:val="1"/>
      <w:numFmt w:val="decimal"/>
      <w:lvlText w:val="%1.%2.%3.%4.%5.%6.%7.%8"/>
      <w:lvlJc w:val="left"/>
      <w:pPr>
        <w:ind w:left="2520" w:hanging="2160"/>
      </w:pPr>
    </w:lvl>
    <w:lvl w:ilvl="8">
      <w:start w:val="1"/>
      <w:numFmt w:val="decimal"/>
      <w:lvlText w:val="%1.%2.%3.%4.%5.%6.%7.%8.%9"/>
      <w:lvlJc w:val="left"/>
      <w:pPr>
        <w:ind w:left="2880" w:hanging="2520"/>
      </w:pPr>
    </w:lvl>
  </w:abstractNum>
  <w:abstractNum w:abstractNumId="10" w15:restartNumberingAfterBreak="0">
    <w:nsid w:val="7BD8734E"/>
    <w:multiLevelType w:val="hybridMultilevel"/>
    <w:tmpl w:val="6E68EA42"/>
    <w:lvl w:ilvl="0" w:tplc="0415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1" w15:restartNumberingAfterBreak="0">
    <w:nsid w:val="7E123CF3"/>
    <w:multiLevelType w:val="multilevel"/>
    <w:tmpl w:val="520E3497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"/>
      <w:lvlJc w:val="left"/>
      <w:pPr>
        <w:ind w:left="1080" w:hanging="720"/>
      </w:pPr>
    </w:lvl>
    <w:lvl w:ilvl="2">
      <w:start w:val="1"/>
      <w:numFmt w:val="decimal"/>
      <w:lvlText w:val="%1.%2.%3"/>
      <w:lvlJc w:val="left"/>
      <w:pPr>
        <w:ind w:left="1080" w:hanging="720"/>
      </w:pPr>
    </w:lvl>
    <w:lvl w:ilvl="3">
      <w:start w:val="1"/>
      <w:numFmt w:val="decimal"/>
      <w:lvlText w:val="%1.%2.%3.%4"/>
      <w:lvlJc w:val="left"/>
      <w:pPr>
        <w:ind w:left="1440" w:hanging="1080"/>
      </w:pPr>
    </w:lvl>
    <w:lvl w:ilvl="4">
      <w:start w:val="1"/>
      <w:numFmt w:val="decimal"/>
      <w:lvlText w:val="%1.%2.%3.%4.%5"/>
      <w:lvlJc w:val="left"/>
      <w:pPr>
        <w:ind w:left="1800" w:hanging="1440"/>
      </w:pPr>
    </w:lvl>
    <w:lvl w:ilvl="5">
      <w:start w:val="1"/>
      <w:numFmt w:val="decimal"/>
      <w:lvlText w:val="%1.%2.%3.%4.%5.%6"/>
      <w:lvlJc w:val="left"/>
      <w:pPr>
        <w:ind w:left="1800" w:hanging="1440"/>
      </w:pPr>
    </w:lvl>
    <w:lvl w:ilvl="6">
      <w:start w:val="1"/>
      <w:numFmt w:val="decimal"/>
      <w:lvlText w:val="%1.%2.%3.%4.%5.%6.%7"/>
      <w:lvlJc w:val="left"/>
      <w:pPr>
        <w:ind w:left="2160" w:hanging="1800"/>
      </w:pPr>
    </w:lvl>
    <w:lvl w:ilvl="7">
      <w:start w:val="1"/>
      <w:numFmt w:val="decimal"/>
      <w:lvlText w:val="%1.%2.%3.%4.%5.%6.%7.%8"/>
      <w:lvlJc w:val="left"/>
      <w:pPr>
        <w:ind w:left="2520" w:hanging="2160"/>
      </w:pPr>
    </w:lvl>
    <w:lvl w:ilvl="8">
      <w:start w:val="1"/>
      <w:numFmt w:val="decimal"/>
      <w:lvlText w:val="%1.%2.%3.%4.%5.%6.%7.%8.%9"/>
      <w:lvlJc w:val="left"/>
      <w:pPr>
        <w:ind w:left="2880" w:hanging="2520"/>
      </w:pPr>
    </w:lvl>
  </w:abstractNum>
  <w:num w:numId="1">
    <w:abstractNumId w:val="0"/>
  </w:num>
  <w:num w:numId="2">
    <w:abstractNumId w:val="5"/>
  </w:num>
  <w:num w:numId="3">
    <w:abstractNumId w:val="6"/>
  </w:num>
  <w:num w:numId="4">
    <w:abstractNumId w:val="7"/>
  </w:num>
  <w:num w:numId="5">
    <w:abstractNumId w:val="10"/>
  </w:num>
  <w:num w:numId="6">
    <w:abstractNumId w:val="9"/>
  </w:num>
  <w:num w:numId="7">
    <w:abstractNumId w:val="2"/>
  </w:num>
  <w:num w:numId="8">
    <w:abstractNumId w:val="2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1"/>
  </w:num>
  <w:num w:numId="11">
    <w:abstractNumId w:val="5"/>
  </w:num>
  <w:num w:numId="12">
    <w:abstractNumId w:val="3"/>
  </w:num>
  <w:num w:numId="13">
    <w:abstractNumId w:val="4"/>
  </w:num>
  <w:num w:numId="1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/>
  <w:defaultTabStop w:val="709"/>
  <w:hyphenationZone w:val="425"/>
  <w:noPunctuationKerning/>
  <w:characterSpacingControl w:val="doNotCompress"/>
  <w:hdrShapeDefaults>
    <o:shapedefaults v:ext="edit" spidmax="151553"/>
  </w:hdrShapeDefaults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41C9"/>
    <w:rsid w:val="00006AA9"/>
    <w:rsid w:val="000129B6"/>
    <w:rsid w:val="000241C9"/>
    <w:rsid w:val="000260CA"/>
    <w:rsid w:val="000302FB"/>
    <w:rsid w:val="00053FFD"/>
    <w:rsid w:val="0005637F"/>
    <w:rsid w:val="00084014"/>
    <w:rsid w:val="00096872"/>
    <w:rsid w:val="000A5777"/>
    <w:rsid w:val="000B120E"/>
    <w:rsid w:val="000B4470"/>
    <w:rsid w:val="000B6564"/>
    <w:rsid w:val="000D053B"/>
    <w:rsid w:val="000D2D17"/>
    <w:rsid w:val="000D4B0D"/>
    <w:rsid w:val="000D65A5"/>
    <w:rsid w:val="000D7574"/>
    <w:rsid w:val="000E077A"/>
    <w:rsid w:val="000E3D7F"/>
    <w:rsid w:val="000E52FD"/>
    <w:rsid w:val="000F3D78"/>
    <w:rsid w:val="000F698D"/>
    <w:rsid w:val="00111C0E"/>
    <w:rsid w:val="00113F31"/>
    <w:rsid w:val="00131FD1"/>
    <w:rsid w:val="00140FDE"/>
    <w:rsid w:val="00144680"/>
    <w:rsid w:val="00145F7D"/>
    <w:rsid w:val="001639AA"/>
    <w:rsid w:val="00172204"/>
    <w:rsid w:val="0017246D"/>
    <w:rsid w:val="00173CC9"/>
    <w:rsid w:val="00182A88"/>
    <w:rsid w:val="0018356D"/>
    <w:rsid w:val="00185AB7"/>
    <w:rsid w:val="001944B1"/>
    <w:rsid w:val="001A163B"/>
    <w:rsid w:val="001B03EA"/>
    <w:rsid w:val="001B3A9B"/>
    <w:rsid w:val="001B746C"/>
    <w:rsid w:val="001C6E24"/>
    <w:rsid w:val="001C79CE"/>
    <w:rsid w:val="001F083E"/>
    <w:rsid w:val="001F1BC5"/>
    <w:rsid w:val="001F3765"/>
    <w:rsid w:val="001F7BAE"/>
    <w:rsid w:val="00205F07"/>
    <w:rsid w:val="00214A09"/>
    <w:rsid w:val="00242734"/>
    <w:rsid w:val="00251B9A"/>
    <w:rsid w:val="002610AF"/>
    <w:rsid w:val="0026528C"/>
    <w:rsid w:val="00277922"/>
    <w:rsid w:val="00283D40"/>
    <w:rsid w:val="00287E42"/>
    <w:rsid w:val="002A266E"/>
    <w:rsid w:val="002A7761"/>
    <w:rsid w:val="002B6482"/>
    <w:rsid w:val="002E5DC3"/>
    <w:rsid w:val="002F532F"/>
    <w:rsid w:val="003009C6"/>
    <w:rsid w:val="00301B42"/>
    <w:rsid w:val="00320127"/>
    <w:rsid w:val="00323132"/>
    <w:rsid w:val="00325C8D"/>
    <w:rsid w:val="00340E21"/>
    <w:rsid w:val="00344246"/>
    <w:rsid w:val="0034732E"/>
    <w:rsid w:val="00354B41"/>
    <w:rsid w:val="00365F44"/>
    <w:rsid w:val="00371EC9"/>
    <w:rsid w:val="0038236D"/>
    <w:rsid w:val="003B2CF6"/>
    <w:rsid w:val="003D3E75"/>
    <w:rsid w:val="003E1B29"/>
    <w:rsid w:val="003E2B01"/>
    <w:rsid w:val="003F5D84"/>
    <w:rsid w:val="003F7894"/>
    <w:rsid w:val="004059DE"/>
    <w:rsid w:val="0040649B"/>
    <w:rsid w:val="00415A12"/>
    <w:rsid w:val="004163A5"/>
    <w:rsid w:val="00417161"/>
    <w:rsid w:val="00430B47"/>
    <w:rsid w:val="00435178"/>
    <w:rsid w:val="004358DE"/>
    <w:rsid w:val="0044492D"/>
    <w:rsid w:val="00452C37"/>
    <w:rsid w:val="00455BE4"/>
    <w:rsid w:val="004600BD"/>
    <w:rsid w:val="00467701"/>
    <w:rsid w:val="004829D0"/>
    <w:rsid w:val="0048630C"/>
    <w:rsid w:val="00493331"/>
    <w:rsid w:val="004937F7"/>
    <w:rsid w:val="00493E8C"/>
    <w:rsid w:val="004A2E6C"/>
    <w:rsid w:val="004A417F"/>
    <w:rsid w:val="004B7444"/>
    <w:rsid w:val="004B7E50"/>
    <w:rsid w:val="004C21D1"/>
    <w:rsid w:val="004D1359"/>
    <w:rsid w:val="004D41A8"/>
    <w:rsid w:val="004D4525"/>
    <w:rsid w:val="004D6485"/>
    <w:rsid w:val="004E57BC"/>
    <w:rsid w:val="004F210D"/>
    <w:rsid w:val="005048EA"/>
    <w:rsid w:val="005147A1"/>
    <w:rsid w:val="00515F88"/>
    <w:rsid w:val="0052226E"/>
    <w:rsid w:val="005246AC"/>
    <w:rsid w:val="00552C6C"/>
    <w:rsid w:val="00560E41"/>
    <w:rsid w:val="00580CD2"/>
    <w:rsid w:val="005830FE"/>
    <w:rsid w:val="00596FC4"/>
    <w:rsid w:val="005A2186"/>
    <w:rsid w:val="005B4698"/>
    <w:rsid w:val="005B49E5"/>
    <w:rsid w:val="005C030F"/>
    <w:rsid w:val="005C74AD"/>
    <w:rsid w:val="005E0560"/>
    <w:rsid w:val="005E6D8A"/>
    <w:rsid w:val="005F3D65"/>
    <w:rsid w:val="005F4496"/>
    <w:rsid w:val="005F7A7A"/>
    <w:rsid w:val="00602279"/>
    <w:rsid w:val="0060418B"/>
    <w:rsid w:val="00607EB5"/>
    <w:rsid w:val="006118C1"/>
    <w:rsid w:val="0062592E"/>
    <w:rsid w:val="00635435"/>
    <w:rsid w:val="006430A7"/>
    <w:rsid w:val="00655E0B"/>
    <w:rsid w:val="00675E34"/>
    <w:rsid w:val="0068579C"/>
    <w:rsid w:val="00687956"/>
    <w:rsid w:val="006A195F"/>
    <w:rsid w:val="006A41D0"/>
    <w:rsid w:val="006B64F0"/>
    <w:rsid w:val="006C5630"/>
    <w:rsid w:val="006D5DA8"/>
    <w:rsid w:val="006E0CCA"/>
    <w:rsid w:val="006F567A"/>
    <w:rsid w:val="0072002E"/>
    <w:rsid w:val="007205DF"/>
    <w:rsid w:val="00732C52"/>
    <w:rsid w:val="00742647"/>
    <w:rsid w:val="00743B84"/>
    <w:rsid w:val="00747461"/>
    <w:rsid w:val="00753692"/>
    <w:rsid w:val="00754786"/>
    <w:rsid w:val="00770F42"/>
    <w:rsid w:val="0077152F"/>
    <w:rsid w:val="00780FB8"/>
    <w:rsid w:val="00785903"/>
    <w:rsid w:val="00786424"/>
    <w:rsid w:val="00794919"/>
    <w:rsid w:val="007A73AE"/>
    <w:rsid w:val="007B4E68"/>
    <w:rsid w:val="007C58CF"/>
    <w:rsid w:val="007D1213"/>
    <w:rsid w:val="007D7238"/>
    <w:rsid w:val="007E1811"/>
    <w:rsid w:val="007F490E"/>
    <w:rsid w:val="008002E2"/>
    <w:rsid w:val="00802F43"/>
    <w:rsid w:val="008068EE"/>
    <w:rsid w:val="00807321"/>
    <w:rsid w:val="008122B3"/>
    <w:rsid w:val="008147B1"/>
    <w:rsid w:val="008171C3"/>
    <w:rsid w:val="00821192"/>
    <w:rsid w:val="008247CA"/>
    <w:rsid w:val="00830E89"/>
    <w:rsid w:val="00833C92"/>
    <w:rsid w:val="00834C76"/>
    <w:rsid w:val="008441DE"/>
    <w:rsid w:val="0084578D"/>
    <w:rsid w:val="00847395"/>
    <w:rsid w:val="0084765F"/>
    <w:rsid w:val="00850A07"/>
    <w:rsid w:val="00871F9B"/>
    <w:rsid w:val="00877C14"/>
    <w:rsid w:val="008D7C5C"/>
    <w:rsid w:val="008E5DB7"/>
    <w:rsid w:val="009103E8"/>
    <w:rsid w:val="009135F4"/>
    <w:rsid w:val="00921DA0"/>
    <w:rsid w:val="00921DD0"/>
    <w:rsid w:val="00930257"/>
    <w:rsid w:val="00954193"/>
    <w:rsid w:val="00965546"/>
    <w:rsid w:val="00971BFA"/>
    <w:rsid w:val="00976291"/>
    <w:rsid w:val="0099607B"/>
    <w:rsid w:val="009A26E4"/>
    <w:rsid w:val="009A74A1"/>
    <w:rsid w:val="009A780A"/>
    <w:rsid w:val="009B39D7"/>
    <w:rsid w:val="009B3FEC"/>
    <w:rsid w:val="009C4F57"/>
    <w:rsid w:val="009C72AC"/>
    <w:rsid w:val="009C7E99"/>
    <w:rsid w:val="009D210B"/>
    <w:rsid w:val="009E6A8A"/>
    <w:rsid w:val="00A159EE"/>
    <w:rsid w:val="00A16948"/>
    <w:rsid w:val="00A17E86"/>
    <w:rsid w:val="00A26498"/>
    <w:rsid w:val="00A35C91"/>
    <w:rsid w:val="00A36ED3"/>
    <w:rsid w:val="00A43464"/>
    <w:rsid w:val="00A50824"/>
    <w:rsid w:val="00A51300"/>
    <w:rsid w:val="00A63AF0"/>
    <w:rsid w:val="00A64FFF"/>
    <w:rsid w:val="00A659FE"/>
    <w:rsid w:val="00A667FD"/>
    <w:rsid w:val="00A70DCF"/>
    <w:rsid w:val="00A72410"/>
    <w:rsid w:val="00AA5371"/>
    <w:rsid w:val="00AA743E"/>
    <w:rsid w:val="00AD6852"/>
    <w:rsid w:val="00AE0828"/>
    <w:rsid w:val="00AF7D32"/>
    <w:rsid w:val="00B0149F"/>
    <w:rsid w:val="00B02D19"/>
    <w:rsid w:val="00B06A04"/>
    <w:rsid w:val="00B23E76"/>
    <w:rsid w:val="00B24357"/>
    <w:rsid w:val="00B25057"/>
    <w:rsid w:val="00B33921"/>
    <w:rsid w:val="00B33D11"/>
    <w:rsid w:val="00B340DB"/>
    <w:rsid w:val="00B35FCF"/>
    <w:rsid w:val="00B41804"/>
    <w:rsid w:val="00B605E0"/>
    <w:rsid w:val="00B74EAB"/>
    <w:rsid w:val="00B77F38"/>
    <w:rsid w:val="00B811CF"/>
    <w:rsid w:val="00B8260B"/>
    <w:rsid w:val="00B95B4E"/>
    <w:rsid w:val="00BA3B6C"/>
    <w:rsid w:val="00BB08B1"/>
    <w:rsid w:val="00BB5AE6"/>
    <w:rsid w:val="00BC28EA"/>
    <w:rsid w:val="00BC2C2A"/>
    <w:rsid w:val="00BC30F6"/>
    <w:rsid w:val="00BD35E0"/>
    <w:rsid w:val="00BE0FB7"/>
    <w:rsid w:val="00BE7855"/>
    <w:rsid w:val="00BF2611"/>
    <w:rsid w:val="00C034DD"/>
    <w:rsid w:val="00C43BAD"/>
    <w:rsid w:val="00C57A0A"/>
    <w:rsid w:val="00C60456"/>
    <w:rsid w:val="00C64DA5"/>
    <w:rsid w:val="00C91C1E"/>
    <w:rsid w:val="00C9486A"/>
    <w:rsid w:val="00C97CE7"/>
    <w:rsid w:val="00CA55D7"/>
    <w:rsid w:val="00CA78DA"/>
    <w:rsid w:val="00CB0288"/>
    <w:rsid w:val="00CB0F3F"/>
    <w:rsid w:val="00CD4549"/>
    <w:rsid w:val="00CE479B"/>
    <w:rsid w:val="00CE5B04"/>
    <w:rsid w:val="00CF5C0C"/>
    <w:rsid w:val="00CF74A4"/>
    <w:rsid w:val="00D0634F"/>
    <w:rsid w:val="00D23DA8"/>
    <w:rsid w:val="00D25659"/>
    <w:rsid w:val="00D34BF5"/>
    <w:rsid w:val="00D3552D"/>
    <w:rsid w:val="00D4025B"/>
    <w:rsid w:val="00D47594"/>
    <w:rsid w:val="00D60FC7"/>
    <w:rsid w:val="00D73E29"/>
    <w:rsid w:val="00D75E9F"/>
    <w:rsid w:val="00D839D8"/>
    <w:rsid w:val="00D91259"/>
    <w:rsid w:val="00DB3416"/>
    <w:rsid w:val="00DE248C"/>
    <w:rsid w:val="00E003CE"/>
    <w:rsid w:val="00E0246B"/>
    <w:rsid w:val="00E064CB"/>
    <w:rsid w:val="00E07F35"/>
    <w:rsid w:val="00E13FAF"/>
    <w:rsid w:val="00E26449"/>
    <w:rsid w:val="00E27658"/>
    <w:rsid w:val="00E468B2"/>
    <w:rsid w:val="00E47E96"/>
    <w:rsid w:val="00E50898"/>
    <w:rsid w:val="00E50E2B"/>
    <w:rsid w:val="00E52C58"/>
    <w:rsid w:val="00E55DA4"/>
    <w:rsid w:val="00E70EE3"/>
    <w:rsid w:val="00E76638"/>
    <w:rsid w:val="00EA063D"/>
    <w:rsid w:val="00EA2D97"/>
    <w:rsid w:val="00EA3369"/>
    <w:rsid w:val="00EA7215"/>
    <w:rsid w:val="00EB19C6"/>
    <w:rsid w:val="00EB24C9"/>
    <w:rsid w:val="00EB4B96"/>
    <w:rsid w:val="00EB6E36"/>
    <w:rsid w:val="00ED36C4"/>
    <w:rsid w:val="00ED4594"/>
    <w:rsid w:val="00EE6DD2"/>
    <w:rsid w:val="00EF46EA"/>
    <w:rsid w:val="00EF5730"/>
    <w:rsid w:val="00F05B2E"/>
    <w:rsid w:val="00F07FA6"/>
    <w:rsid w:val="00F135C5"/>
    <w:rsid w:val="00F15786"/>
    <w:rsid w:val="00F16E39"/>
    <w:rsid w:val="00F25C9D"/>
    <w:rsid w:val="00F279A3"/>
    <w:rsid w:val="00F55EE8"/>
    <w:rsid w:val="00F61191"/>
    <w:rsid w:val="00F61482"/>
    <w:rsid w:val="00F86339"/>
    <w:rsid w:val="00F864BF"/>
    <w:rsid w:val="00F86C2D"/>
    <w:rsid w:val="00F8746F"/>
    <w:rsid w:val="00FB35DD"/>
    <w:rsid w:val="00FB6979"/>
    <w:rsid w:val="00FD5B85"/>
    <w:rsid w:val="00FE567C"/>
    <w:rsid w:val="00FF5E0D"/>
    <w:rsid w:val="00FF79A2"/>
    <w:rsid w:val="033D331B"/>
    <w:rsid w:val="124835FB"/>
    <w:rsid w:val="2D8450C2"/>
    <w:rsid w:val="4E66617A"/>
    <w:rsid w:val="575D773A"/>
    <w:rsid w:val="774E5954"/>
    <w:rsid w:val="7DFB34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1553"/>
    <o:shapelayout v:ext="edit">
      <o:idmap v:ext="edit" data="1"/>
    </o:shapelayout>
  </w:shapeDefaults>
  <w:decimalSymbol w:val=","/>
  <w:listSeparator w:val=";"/>
  <w15:docId w15:val="{4E9BFEC2-9A8F-427F-B5CD-A3E3D23F9A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SimSun" w:hAnsi="Times New Roman" w:cs="Times New Roman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qFormat="1"/>
    <w:lsdException w:name="toc 2" w:uiPriority="39" w:qFormat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qFormat="1"/>
    <w:lsdException w:name="footer" w:qFormat="1"/>
    <w:lsdException w:name="index heading" w:semiHidden="1" w:unhideWhenUsed="1"/>
    <w:lsdException w:name="caption" w:uiPriority="0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uiPriority="0" w:qFormat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0" w:qFormat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pPr>
      <w:widowControl w:val="0"/>
      <w:suppressAutoHyphens/>
      <w:autoSpaceDN w:val="0"/>
      <w:textAlignment w:val="baseline"/>
    </w:pPr>
    <w:rPr>
      <w:rFonts w:eastAsia="Lucida Sans Unicode" w:cs="Tahoma"/>
      <w:kern w:val="3"/>
      <w:sz w:val="24"/>
      <w:szCs w:val="24"/>
    </w:rPr>
  </w:style>
  <w:style w:type="paragraph" w:styleId="Nagwek1">
    <w:name w:val="heading 1"/>
    <w:basedOn w:val="Standard"/>
    <w:next w:val="Standard"/>
    <w:qFormat/>
    <w:pPr>
      <w:keepNext/>
      <w:spacing w:before="480" w:after="60"/>
      <w:outlineLvl w:val="0"/>
    </w:pPr>
    <w:rPr>
      <w:rFonts w:ascii="Arial" w:hAnsi="Arial" w:cs="Arial"/>
      <w:b/>
      <w:bCs/>
      <w:sz w:val="26"/>
      <w:szCs w:val="32"/>
    </w:rPr>
  </w:style>
  <w:style w:type="paragraph" w:styleId="Nagwek2">
    <w:name w:val="heading 2"/>
    <w:basedOn w:val="Normalny"/>
    <w:next w:val="Normalny"/>
    <w:qFormat/>
    <w:pPr>
      <w:keepNext/>
      <w:widowControl/>
      <w:numPr>
        <w:ilvl w:val="1"/>
        <w:numId w:val="1"/>
      </w:numPr>
      <w:suppressAutoHyphens w:val="0"/>
      <w:spacing w:before="480" w:after="120"/>
      <w:textAlignment w:val="auto"/>
      <w:outlineLvl w:val="1"/>
    </w:pPr>
    <w:rPr>
      <w:rFonts w:ascii="Tahoma" w:eastAsia="Times New Roman" w:hAnsi="Tahoma"/>
      <w:bCs/>
      <w:sz w:val="22"/>
      <w:szCs w:val="22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A51300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Standard">
    <w:name w:val="Standard"/>
    <w:qFormat/>
    <w:pPr>
      <w:widowControl w:val="0"/>
      <w:suppressAutoHyphens/>
      <w:autoSpaceDN w:val="0"/>
      <w:textAlignment w:val="baseline"/>
    </w:pPr>
    <w:rPr>
      <w:rFonts w:eastAsia="Lucida Sans Unicode" w:cs="Tahoma"/>
      <w:kern w:val="3"/>
      <w:sz w:val="24"/>
      <w:szCs w:val="24"/>
    </w:rPr>
  </w:style>
  <w:style w:type="paragraph" w:styleId="Tekstdymka">
    <w:name w:val="Balloon Text"/>
    <w:basedOn w:val="Standard"/>
    <w:qFormat/>
    <w:rPr>
      <w:rFonts w:ascii="Tahoma" w:hAnsi="Tahoma"/>
      <w:sz w:val="16"/>
      <w:szCs w:val="16"/>
    </w:rPr>
  </w:style>
  <w:style w:type="paragraph" w:styleId="Legenda">
    <w:name w:val="caption"/>
    <w:basedOn w:val="Standard"/>
    <w:next w:val="Normalny"/>
    <w:pPr>
      <w:suppressLineNumbers/>
      <w:spacing w:before="120" w:after="120"/>
    </w:pPr>
    <w:rPr>
      <w:i/>
      <w:iCs/>
    </w:rPr>
  </w:style>
  <w:style w:type="paragraph" w:styleId="Stopka">
    <w:name w:val="footer"/>
    <w:basedOn w:val="Standard"/>
    <w:link w:val="StopkaZnak"/>
    <w:uiPriority w:val="99"/>
    <w:qFormat/>
    <w:pPr>
      <w:suppressLineNumbers/>
      <w:tabs>
        <w:tab w:val="center" w:pos="4818"/>
        <w:tab w:val="right" w:pos="9637"/>
      </w:tabs>
    </w:pPr>
  </w:style>
  <w:style w:type="character" w:customStyle="1" w:styleId="StopkaZnak">
    <w:name w:val="Stopka Znak"/>
    <w:basedOn w:val="Domylnaczcionkaakapitu"/>
    <w:link w:val="Stopka"/>
    <w:uiPriority w:val="99"/>
    <w:qFormat/>
  </w:style>
  <w:style w:type="paragraph" w:styleId="Nagwek">
    <w:name w:val="header"/>
    <w:basedOn w:val="Standard"/>
    <w:next w:val="Textbody"/>
    <w:link w:val="NagwekZnak"/>
    <w:uiPriority w:val="99"/>
    <w:qFormat/>
    <w:pPr>
      <w:keepNext/>
      <w:spacing w:before="240" w:after="120"/>
    </w:pPr>
    <w:rPr>
      <w:rFonts w:ascii="Arial" w:hAnsi="Arial"/>
      <w:sz w:val="28"/>
      <w:szCs w:val="28"/>
    </w:rPr>
  </w:style>
  <w:style w:type="paragraph" w:customStyle="1" w:styleId="Textbody">
    <w:name w:val="Text body"/>
    <w:basedOn w:val="Standard"/>
    <w:qFormat/>
    <w:pPr>
      <w:spacing w:after="120"/>
    </w:pPr>
  </w:style>
  <w:style w:type="character" w:customStyle="1" w:styleId="NagwekZnak">
    <w:name w:val="Nagłówek Znak"/>
    <w:basedOn w:val="Domylnaczcionkaakapitu"/>
    <w:link w:val="Nagwek"/>
    <w:uiPriority w:val="99"/>
    <w:qFormat/>
    <w:rPr>
      <w:rFonts w:ascii="Arial" w:hAnsi="Arial"/>
      <w:sz w:val="28"/>
      <w:szCs w:val="28"/>
    </w:rPr>
  </w:style>
  <w:style w:type="paragraph" w:styleId="Lista">
    <w:name w:val="List"/>
    <w:basedOn w:val="Textbody"/>
    <w:qFormat/>
  </w:style>
  <w:style w:type="paragraph" w:styleId="Spistreci1">
    <w:name w:val="toc 1"/>
    <w:basedOn w:val="Normalny"/>
    <w:next w:val="Normalny"/>
    <w:uiPriority w:val="39"/>
    <w:qFormat/>
    <w:pPr>
      <w:widowControl/>
      <w:tabs>
        <w:tab w:val="right" w:leader="dot" w:pos="540"/>
        <w:tab w:val="right" w:leader="dot" w:pos="9062"/>
      </w:tabs>
      <w:suppressAutoHyphens w:val="0"/>
      <w:ind w:left="851"/>
      <w:textAlignment w:val="auto"/>
    </w:pPr>
    <w:rPr>
      <w:rFonts w:ascii="Arial Narrow" w:eastAsia="Times New Roman" w:hAnsi="Arial Narrow" w:cs="Arial"/>
      <w:bCs/>
      <w:smallCaps/>
      <w:kern w:val="0"/>
      <w:sz w:val="28"/>
    </w:rPr>
  </w:style>
  <w:style w:type="paragraph" w:styleId="Spistreci2">
    <w:name w:val="toc 2"/>
    <w:basedOn w:val="Normalny"/>
    <w:next w:val="Normalny"/>
    <w:uiPriority w:val="39"/>
    <w:qFormat/>
    <w:pPr>
      <w:widowControl/>
      <w:tabs>
        <w:tab w:val="left" w:pos="720"/>
        <w:tab w:val="left" w:pos="1260"/>
        <w:tab w:val="right" w:leader="dot" w:pos="9062"/>
      </w:tabs>
      <w:suppressAutoHyphens w:val="0"/>
      <w:ind w:left="851"/>
      <w:textAlignment w:val="auto"/>
    </w:pPr>
    <w:rPr>
      <w:rFonts w:ascii="Arial Narrow" w:eastAsia="Times New Roman" w:hAnsi="Arial Narrow" w:cs="Times New Roman"/>
      <w:bCs/>
      <w:kern w:val="0"/>
      <w:szCs w:val="20"/>
    </w:rPr>
  </w:style>
  <w:style w:type="character" w:styleId="Hipercze">
    <w:name w:val="Hyperlink"/>
    <w:uiPriority w:val="99"/>
    <w:qFormat/>
    <w:rPr>
      <w:color w:val="0000FF"/>
      <w:u w:val="single"/>
    </w:rPr>
  </w:style>
  <w:style w:type="character" w:styleId="Pogrubienie">
    <w:name w:val="Strong"/>
    <w:basedOn w:val="Domylnaczcionkaakapitu"/>
    <w:uiPriority w:val="22"/>
    <w:qFormat/>
    <w:rPr>
      <w:b/>
      <w:bCs/>
    </w:rPr>
  </w:style>
  <w:style w:type="paragraph" w:customStyle="1" w:styleId="Index">
    <w:name w:val="Index"/>
    <w:basedOn w:val="Standard"/>
    <w:qFormat/>
    <w:pPr>
      <w:suppressLineNumbers/>
    </w:pPr>
  </w:style>
  <w:style w:type="paragraph" w:customStyle="1" w:styleId="SEC">
    <w:name w:val="SEC"/>
    <w:basedOn w:val="Standard"/>
    <w:qFormat/>
    <w:pPr>
      <w:spacing w:before="120" w:line="360" w:lineRule="auto"/>
      <w:jc w:val="both"/>
    </w:pPr>
    <w:rPr>
      <w:rFonts w:ascii="Franklin Gothic Medium" w:hAnsi="Franklin Gothic Medium"/>
      <w:sz w:val="22"/>
    </w:rPr>
  </w:style>
  <w:style w:type="character" w:customStyle="1" w:styleId="Nagwek2Znak">
    <w:name w:val="Nagłówek 2 Znak"/>
    <w:basedOn w:val="Domylnaczcionkaakapitu"/>
    <w:qFormat/>
    <w:rPr>
      <w:rFonts w:ascii="Tahoma" w:eastAsia="Times New Roman" w:hAnsi="Tahoma"/>
      <w:bCs/>
      <w:sz w:val="22"/>
      <w:szCs w:val="22"/>
    </w:rPr>
  </w:style>
  <w:style w:type="paragraph" w:customStyle="1" w:styleId="Stanlukspunkt1">
    <w:name w:val="Stanluks punkt 1"/>
    <w:basedOn w:val="Normalny"/>
    <w:qFormat/>
    <w:pPr>
      <w:widowControl/>
      <w:numPr>
        <w:numId w:val="2"/>
      </w:numPr>
      <w:suppressAutoHyphens w:val="0"/>
      <w:textAlignment w:val="auto"/>
    </w:pPr>
    <w:rPr>
      <w:rFonts w:ascii="Arial Narrow" w:eastAsia="Times New Roman" w:hAnsi="Arial Narrow" w:cs="Arial"/>
      <w:bCs/>
      <w:kern w:val="0"/>
      <w:szCs w:val="32"/>
    </w:rPr>
  </w:style>
  <w:style w:type="paragraph" w:customStyle="1" w:styleId="Stanlukspunkt2">
    <w:name w:val="Stanluks punkt 2"/>
    <w:basedOn w:val="Stanlukspunkt1"/>
    <w:qFormat/>
    <w:pPr>
      <w:numPr>
        <w:numId w:val="3"/>
      </w:numPr>
    </w:pPr>
  </w:style>
  <w:style w:type="paragraph" w:customStyle="1" w:styleId="StanluksNormalny">
    <w:name w:val="Stanluks Normalny"/>
    <w:basedOn w:val="Normalny"/>
    <w:qFormat/>
    <w:pPr>
      <w:widowControl/>
      <w:suppressAutoHyphens w:val="0"/>
      <w:spacing w:before="120"/>
      <w:jc w:val="both"/>
      <w:textAlignment w:val="auto"/>
    </w:pPr>
    <w:rPr>
      <w:rFonts w:ascii="Arial Narrow" w:eastAsia="Times New Roman" w:hAnsi="Arial Narrow" w:cs="Times New Roman"/>
      <w:kern w:val="0"/>
      <w:szCs w:val="32"/>
    </w:rPr>
  </w:style>
  <w:style w:type="character" w:customStyle="1" w:styleId="StanluksNormalnyZnakZnak">
    <w:name w:val="Stanluks Normalny Znak Znak"/>
    <w:qFormat/>
    <w:rPr>
      <w:rFonts w:ascii="Arial Narrow" w:eastAsia="Times New Roman" w:hAnsi="Arial Narrow" w:cs="Times New Roman"/>
      <w:kern w:val="0"/>
      <w:szCs w:val="32"/>
    </w:rPr>
  </w:style>
  <w:style w:type="paragraph" w:customStyle="1" w:styleId="StanluksPodkrelony">
    <w:name w:val="Stanluks Podkreślony"/>
    <w:basedOn w:val="Normalny"/>
    <w:next w:val="Normalny"/>
    <w:qFormat/>
    <w:pPr>
      <w:widowControl/>
      <w:suppressAutoHyphens w:val="0"/>
      <w:spacing w:before="360" w:after="120"/>
      <w:jc w:val="both"/>
      <w:textAlignment w:val="auto"/>
    </w:pPr>
    <w:rPr>
      <w:rFonts w:ascii="Arial Narrow" w:eastAsia="Times New Roman" w:hAnsi="Arial Narrow" w:cs="Times New Roman"/>
      <w:kern w:val="0"/>
      <w:szCs w:val="32"/>
      <w:u w:val="single"/>
    </w:rPr>
  </w:style>
  <w:style w:type="paragraph" w:customStyle="1" w:styleId="Stanluks">
    <w:name w:val="Stanluks"/>
    <w:basedOn w:val="Normalny"/>
    <w:qFormat/>
    <w:pPr>
      <w:widowControl/>
      <w:suppressAutoHyphens w:val="0"/>
      <w:spacing w:before="120"/>
      <w:jc w:val="both"/>
      <w:textAlignment w:val="auto"/>
    </w:pPr>
    <w:rPr>
      <w:rFonts w:ascii="Arial Narrow" w:eastAsia="Times New Roman" w:hAnsi="Arial Narrow" w:cs="Times New Roman"/>
      <w:kern w:val="0"/>
      <w:szCs w:val="32"/>
    </w:rPr>
  </w:style>
  <w:style w:type="character" w:customStyle="1" w:styleId="StanluksZnak">
    <w:name w:val="Stanluks Znak"/>
    <w:qFormat/>
    <w:rPr>
      <w:rFonts w:ascii="Arial Narrow" w:eastAsia="Times New Roman" w:hAnsi="Arial Narrow" w:cs="Times New Roman"/>
      <w:kern w:val="0"/>
      <w:szCs w:val="32"/>
    </w:rPr>
  </w:style>
  <w:style w:type="paragraph" w:customStyle="1" w:styleId="Stanlukspunkt10">
    <w:name w:val="Stanluk spunkt 1"/>
    <w:basedOn w:val="Stanluks"/>
    <w:qFormat/>
    <w:pPr>
      <w:tabs>
        <w:tab w:val="left" w:pos="567"/>
      </w:tabs>
      <w:spacing w:before="0"/>
      <w:ind w:left="567" w:hanging="283"/>
      <w:jc w:val="left"/>
    </w:pPr>
    <w:rPr>
      <w:rFonts w:cs="Arial"/>
      <w:bCs/>
    </w:rPr>
  </w:style>
  <w:style w:type="character" w:customStyle="1" w:styleId="Stanlukspunkt1Znak">
    <w:name w:val="Stanluk spunkt 1 Znak"/>
    <w:qFormat/>
    <w:rPr>
      <w:rFonts w:ascii="Arial Narrow" w:eastAsia="Times New Roman" w:hAnsi="Arial Narrow" w:cs="Arial"/>
      <w:bCs/>
      <w:kern w:val="0"/>
      <w:szCs w:val="32"/>
    </w:rPr>
  </w:style>
  <w:style w:type="character" w:customStyle="1" w:styleId="Stanlukspunkt1Znak0">
    <w:name w:val="Stanluks punkt 1 Znak"/>
    <w:qFormat/>
    <w:rPr>
      <w:rFonts w:ascii="Arial Narrow" w:eastAsia="Times New Roman" w:hAnsi="Arial Narrow" w:cs="Arial"/>
      <w:bCs/>
      <w:kern w:val="0"/>
      <w:szCs w:val="32"/>
    </w:rPr>
  </w:style>
  <w:style w:type="paragraph" w:customStyle="1" w:styleId="Stanlukspodkrelony0">
    <w:name w:val="Stanluks podkreślony"/>
    <w:basedOn w:val="Stanluks"/>
    <w:next w:val="Stanluks"/>
    <w:qFormat/>
    <w:pPr>
      <w:spacing w:before="360" w:after="120"/>
    </w:pPr>
    <w:rPr>
      <w:u w:val="single"/>
    </w:rPr>
  </w:style>
  <w:style w:type="character" w:customStyle="1" w:styleId="StanlukspodkrelonyZnak">
    <w:name w:val="Stanluks podkreślony Znak"/>
    <w:qFormat/>
    <w:rPr>
      <w:rFonts w:ascii="Arial Narrow" w:eastAsia="Times New Roman" w:hAnsi="Arial Narrow" w:cs="Times New Roman"/>
      <w:kern w:val="0"/>
      <w:szCs w:val="32"/>
      <w:u w:val="single"/>
    </w:rPr>
  </w:style>
  <w:style w:type="paragraph" w:styleId="Akapitzlist">
    <w:name w:val="List Paragraph"/>
    <w:basedOn w:val="Normalny"/>
    <w:uiPriority w:val="34"/>
    <w:qFormat/>
    <w:pPr>
      <w:ind w:left="720"/>
    </w:pPr>
  </w:style>
  <w:style w:type="paragraph" w:customStyle="1" w:styleId="gmail-p1">
    <w:name w:val="gmail-p1"/>
    <w:basedOn w:val="Normalny"/>
    <w:qFormat/>
    <w:pPr>
      <w:widowControl/>
      <w:suppressAutoHyphens w:val="0"/>
      <w:autoSpaceDN/>
      <w:spacing w:before="100" w:beforeAutospacing="1" w:after="100" w:afterAutospacing="1"/>
      <w:textAlignment w:val="auto"/>
    </w:pPr>
    <w:rPr>
      <w:rFonts w:eastAsiaTheme="minorHAnsi" w:cs="Times New Roman"/>
      <w:kern w:val="0"/>
    </w:rPr>
  </w:style>
  <w:style w:type="character" w:customStyle="1" w:styleId="font31">
    <w:name w:val="font31"/>
    <w:rPr>
      <w:rFonts w:ascii="Calibri" w:hAnsi="Calibri" w:cs="Calibri" w:hint="default"/>
      <w:b/>
      <w:color w:val="000000"/>
      <w:sz w:val="22"/>
      <w:szCs w:val="22"/>
      <w:u w:val="none"/>
    </w:rPr>
  </w:style>
  <w:style w:type="paragraph" w:customStyle="1" w:styleId="StanluksAdres">
    <w:name w:val="Stanluks Adres"/>
    <w:basedOn w:val="Normalny"/>
    <w:rsid w:val="00BA3B6C"/>
    <w:pPr>
      <w:widowControl/>
      <w:suppressAutoHyphens w:val="0"/>
      <w:autoSpaceDN/>
      <w:spacing w:after="0" w:line="240" w:lineRule="auto"/>
      <w:jc w:val="both"/>
      <w:textAlignment w:val="auto"/>
    </w:pPr>
    <w:rPr>
      <w:rFonts w:ascii="Arial Narrow" w:eastAsia="Times New Roman" w:hAnsi="Arial Narrow" w:cs="Times New Roman"/>
      <w:kern w:val="0"/>
      <w:szCs w:val="32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A51300"/>
    <w:rPr>
      <w:rFonts w:asciiTheme="majorHAnsi" w:eastAsiaTheme="majorEastAsia" w:hAnsiTheme="majorHAnsi" w:cstheme="majorBidi"/>
      <w:color w:val="2E74B5" w:themeColor="accent1" w:themeShade="BF"/>
      <w:kern w:val="3"/>
      <w:sz w:val="24"/>
      <w:szCs w:val="24"/>
    </w:rPr>
  </w:style>
  <w:style w:type="paragraph" w:styleId="Tekstpodstawowy">
    <w:name w:val="Body Text"/>
    <w:basedOn w:val="Normalny"/>
    <w:link w:val="TekstpodstawowyZnak"/>
    <w:rsid w:val="00A51300"/>
    <w:pPr>
      <w:autoSpaceDN/>
      <w:spacing w:after="0" w:line="240" w:lineRule="auto"/>
      <w:textAlignment w:val="auto"/>
    </w:pPr>
    <w:rPr>
      <w:rFonts w:ascii="Paragon" w:eastAsia="Times New Roman" w:hAnsi="Paragon" w:cs="Paragon"/>
      <w:color w:val="000000"/>
      <w:kern w:val="0"/>
      <w:sz w:val="28"/>
      <w:szCs w:val="28"/>
      <w:lang w:eastAsia="ar-SA"/>
    </w:rPr>
  </w:style>
  <w:style w:type="character" w:customStyle="1" w:styleId="TekstpodstawowyZnak">
    <w:name w:val="Tekst podstawowy Znak"/>
    <w:basedOn w:val="Domylnaczcionkaakapitu"/>
    <w:link w:val="Tekstpodstawowy"/>
    <w:rsid w:val="00A51300"/>
    <w:rPr>
      <w:rFonts w:ascii="Paragon" w:eastAsia="Times New Roman" w:hAnsi="Paragon" w:cs="Paragon"/>
      <w:color w:val="000000"/>
      <w:sz w:val="28"/>
      <w:szCs w:val="28"/>
      <w:lang w:eastAsia="ar-SA"/>
    </w:rPr>
  </w:style>
  <w:style w:type="character" w:customStyle="1" w:styleId="il">
    <w:name w:val="il"/>
    <w:basedOn w:val="Domylnaczcionkaakapitu"/>
    <w:rsid w:val="000F698D"/>
  </w:style>
  <w:style w:type="paragraph" w:styleId="NormalnyWeb">
    <w:name w:val="Normal (Web)"/>
    <w:basedOn w:val="Normalny"/>
    <w:uiPriority w:val="99"/>
    <w:semiHidden/>
    <w:unhideWhenUsed/>
    <w:rsid w:val="004D6485"/>
    <w:pPr>
      <w:widowControl/>
      <w:suppressAutoHyphens w:val="0"/>
      <w:autoSpaceDN/>
      <w:spacing w:before="100" w:beforeAutospacing="1" w:after="100" w:afterAutospacing="1" w:line="240" w:lineRule="auto"/>
      <w:textAlignment w:val="auto"/>
    </w:pPr>
    <w:rPr>
      <w:rFonts w:eastAsia="Times New Roman" w:cs="Times New Roman"/>
      <w:kern w:val="0"/>
    </w:rPr>
  </w:style>
  <w:style w:type="paragraph" w:customStyle="1" w:styleId="Stanlluksadres">
    <w:name w:val="Stanlluks adres"/>
    <w:basedOn w:val="Stanluks"/>
    <w:next w:val="Stanluks"/>
    <w:rsid w:val="00E003CE"/>
    <w:pPr>
      <w:autoSpaceDN/>
      <w:spacing w:before="0" w:after="0" w:line="240" w:lineRule="auto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C9486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C9486A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9486A"/>
    <w:rPr>
      <w:rFonts w:eastAsia="Lucida Sans Unicode" w:cs="Tahoma"/>
      <w:kern w:val="3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9486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9486A"/>
    <w:rPr>
      <w:rFonts w:eastAsia="Lucida Sans Unicode" w:cs="Tahoma"/>
      <w:b/>
      <w:bCs/>
      <w:kern w:val="3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30406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24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82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141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775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909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fontTable" Target="fontTable.xml"/><Relationship Id="rId3" Type="http://schemas.openxmlformats.org/officeDocument/2006/relationships/numbering" Target="numbering.xml"/><Relationship Id="rId21" Type="http://schemas.openxmlformats.org/officeDocument/2006/relationships/image" Target="media/image11.png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image" Target="media/image7.png"/><Relationship Id="rId25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24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10" Type="http://schemas.openxmlformats.org/officeDocument/2006/relationships/hyperlink" Target="http://fireproof24.pl/uslugi-ppoz-i-bhp/przeglady-urzadzen-bezpieczenstwa-pozarowego/przeglady-oswietlenia-awaryjnego-i-ewakuacyjnego/" TargetMode="External"/><Relationship Id="rId19" Type="http://schemas.openxmlformats.org/officeDocument/2006/relationships/image" Target="media/image9.png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5DAE529-6F7E-495D-928D-82821C104A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1212</TotalTime>
  <Pages>24</Pages>
  <Words>3275</Words>
  <Characters>19655</Characters>
  <Application>Microsoft Office Word</Application>
  <DocSecurity>0</DocSecurity>
  <Lines>163</Lines>
  <Paragraphs>45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22885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Michał Kaczmarek</dc:creator>
  <cp:lastModifiedBy>Filip</cp:lastModifiedBy>
  <cp:revision>42</cp:revision>
  <cp:lastPrinted>2024-10-18T07:00:00Z</cp:lastPrinted>
  <dcterms:created xsi:type="dcterms:W3CDTF">2023-12-05T14:21:00Z</dcterms:created>
  <dcterms:modified xsi:type="dcterms:W3CDTF">2024-10-30T07:58:00Z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nformacja 1">
    <vt:lpwstr/>
  </property>
  <property fmtid="{D5CDD505-2E9C-101B-9397-08002B2CF9AE}" pid="3" name="Informacja 2">
    <vt:lpwstr/>
  </property>
  <property fmtid="{D5CDD505-2E9C-101B-9397-08002B2CF9AE}" pid="4" name="Informacja 3">
    <vt:lpwstr/>
  </property>
  <property fmtid="{D5CDD505-2E9C-101B-9397-08002B2CF9AE}" pid="5" name="Informacja 4">
    <vt:lpwstr/>
  </property>
  <property fmtid="{D5CDD505-2E9C-101B-9397-08002B2CF9AE}" pid="6" name="KSOProductBuildVer">
    <vt:lpwstr>1045-10.2.0.6069</vt:lpwstr>
  </property>
</Properties>
</file>